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45FFC97B" w:rsidR="00415DC4" w:rsidRPr="00E41EEB" w:rsidRDefault="00DB24EB" w:rsidP="00D5376C">
      <w:pPr>
        <w:pStyle w:val="Subtitle"/>
        <w:rPr>
          <w:b/>
        </w:rPr>
      </w:pPr>
      <w:r w:rsidRPr="00E41EEB">
        <w:t xml:space="preserve">Template </w:t>
      </w:r>
    </w:p>
    <w:p w14:paraId="1A98B42C" w14:textId="04ED7D5D" w:rsidR="00407328" w:rsidRPr="00D5376C" w:rsidRDefault="00E41EEB" w:rsidP="00D5376C">
      <w:pPr>
        <w:pStyle w:val="Title"/>
      </w:pPr>
      <w:r w:rsidRPr="00E41EEB">
        <w:t>Consumers and consumer harms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07822297" w14:textId="07C14D49" w:rsidR="00AF3A2E" w:rsidRDefault="001D5E66" w:rsidP="00AF3A2E">
      <w:pPr>
        <w:pStyle w:val="BodyText"/>
      </w:pPr>
      <w:r w:rsidRPr="001D5E66">
        <w:t xml:space="preserve">This template asks about </w:t>
      </w:r>
      <w:r w:rsidR="00AF3A2E">
        <w:t xml:space="preserve">how </w:t>
      </w:r>
      <w:r w:rsidRPr="001D5E66">
        <w:t xml:space="preserve">your </w:t>
      </w:r>
      <w:r w:rsidR="00AF3A2E">
        <w:t xml:space="preserve">association </w:t>
      </w:r>
      <w:r w:rsidR="003F4E42">
        <w:t xml:space="preserve">recognises and </w:t>
      </w:r>
      <w:r w:rsidR="00F83474">
        <w:t>addresses</w:t>
      </w:r>
      <w:r w:rsidR="003F4E42">
        <w:t xml:space="preserve"> </w:t>
      </w:r>
      <w:r w:rsidR="00F83474">
        <w:t>the</w:t>
      </w:r>
      <w:r w:rsidR="00AF3A2E" w:rsidRPr="00E41EEB">
        <w:t xml:space="preserve"> </w:t>
      </w:r>
      <w:r w:rsidR="00150C86">
        <w:t>potential for consumer harm arising from your members</w:t>
      </w:r>
      <w:r w:rsidR="006F0410">
        <w:t>’</w:t>
      </w:r>
      <w:r w:rsidR="00150C86">
        <w:t xml:space="preserve"> work and limiting their occupational liability</w:t>
      </w:r>
      <w:r w:rsidR="00AF3A2E">
        <w:t xml:space="preserve">. </w:t>
      </w:r>
    </w:p>
    <w:p w14:paraId="3E3797CE" w14:textId="33E4B300" w:rsidR="001D5E66" w:rsidRPr="001D5E66" w:rsidRDefault="00F83474" w:rsidP="00A30FCE">
      <w:pPr>
        <w:pStyle w:val="BodyText"/>
        <w:tabs>
          <w:tab w:val="left" w:pos="6448"/>
        </w:tabs>
      </w:pPr>
      <w:r>
        <w:t xml:space="preserve">It </w:t>
      </w:r>
      <w:r w:rsidR="001D5E66" w:rsidRPr="001D5E66">
        <w:t xml:space="preserve">includes </w:t>
      </w:r>
      <w:r w:rsidR="00AF3A2E">
        <w:t>13</w:t>
      </w:r>
      <w:r w:rsidR="001D5E66" w:rsidRPr="001D5E66">
        <w:t xml:space="preserve"> questions about: </w:t>
      </w:r>
      <w:r w:rsidR="00A30FCE">
        <w:tab/>
      </w:r>
    </w:p>
    <w:p w14:paraId="75C7813D" w14:textId="6B0DF761" w:rsidR="001D5E66" w:rsidRPr="00AF3A2E" w:rsidRDefault="00AF3A2E" w:rsidP="001D5E66">
      <w:pPr>
        <w:pStyle w:val="Bulletlist"/>
      </w:pPr>
      <w:r w:rsidRPr="00AF3A2E">
        <w:t>types of clients and types of work</w:t>
      </w:r>
    </w:p>
    <w:p w14:paraId="01B60556" w14:textId="7E71A406" w:rsidR="001D5E66" w:rsidRPr="00AF3A2E" w:rsidRDefault="00AF3A2E" w:rsidP="001D5E66">
      <w:pPr>
        <w:pStyle w:val="Bulletlist"/>
      </w:pPr>
      <w:r w:rsidRPr="00AF3A2E">
        <w:t>consumer harms or potential harms</w:t>
      </w:r>
    </w:p>
    <w:p w14:paraId="36B4341A" w14:textId="6B843FA3" w:rsidR="001D5E66" w:rsidRPr="00AF3A2E" w:rsidRDefault="001D5E66" w:rsidP="001D5E66">
      <w:pPr>
        <w:pStyle w:val="Bulletlist"/>
      </w:pPr>
      <w:r w:rsidRPr="00AF3A2E">
        <w:t>improvement</w:t>
      </w:r>
      <w:r w:rsidR="00AF3A2E" w:rsidRPr="00AF3A2E">
        <w:t xml:space="preserve"> and consumer protection outcome</w:t>
      </w:r>
      <w:r w:rsidRPr="00AF3A2E">
        <w:t xml:space="preserve">s. </w:t>
      </w:r>
    </w:p>
    <w:p w14:paraId="3A3F9C2B" w14:textId="14AC05A7" w:rsidR="001D5E66" w:rsidRDefault="001D5E66" w:rsidP="001D5E66">
      <w:pPr>
        <w:pStyle w:val="BodyText"/>
      </w:pPr>
      <w:r w:rsidRPr="001D5E66">
        <w:t xml:space="preserve">Enter your response in the space below each question. Provide examples and supporting documents as needed. </w:t>
      </w:r>
    </w:p>
    <w:p w14:paraId="2661915D" w14:textId="594C6803" w:rsidR="00AF3A2E" w:rsidRPr="00AF3A2E" w:rsidRDefault="00AF3A2E" w:rsidP="001D5E66">
      <w:pPr>
        <w:pStyle w:val="BodyText"/>
        <w:rPr>
          <w:i/>
          <w:iCs/>
        </w:rPr>
      </w:pPr>
      <w:r>
        <w:t xml:space="preserve">For help completing this template, see the Consumers and consumer harms </w:t>
      </w:r>
      <w:hyperlink r:id="rId11" w:history="1">
        <w:r w:rsidRPr="00611746">
          <w:rPr>
            <w:rStyle w:val="Hyperlink"/>
          </w:rPr>
          <w:t>guidance</w:t>
        </w:r>
      </w:hyperlink>
      <w:r>
        <w:t xml:space="preserve">. 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2C30ED81" w:rsidR="00A66BB9" w:rsidRPr="00CB1A8F" w:rsidRDefault="00E41EEB" w:rsidP="00C66478">
            <w:pPr>
              <w:pStyle w:val="Tableheading"/>
              <w:rPr>
                <w:sz w:val="21"/>
                <w:szCs w:val="21"/>
              </w:rPr>
            </w:pPr>
            <w:r>
              <w:t>Types of clients</w:t>
            </w:r>
            <w:r w:rsidR="00237485">
              <w:t xml:space="preserve"> and types of work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415C1163" w14:textId="54A038C4" w:rsidR="00DB24EB" w:rsidRPr="00E41EEB" w:rsidRDefault="002F7B66" w:rsidP="00E41EEB">
            <w:pPr>
              <w:pStyle w:val="Tablenumbered"/>
            </w:pPr>
            <w:r>
              <w:t xml:space="preserve">What types of clients use or will use your </w:t>
            </w:r>
            <w:r w:rsidR="00E41EEB" w:rsidRPr="00E41EEB">
              <w:t>members’ services</w:t>
            </w:r>
            <w:r>
              <w:t>?</w:t>
            </w:r>
            <w:r w:rsidR="00E41EEB" w:rsidRPr="00E41EEB">
              <w:t xml:space="preserve"> </w:t>
            </w:r>
            <w:r w:rsidR="00E41EEB" w:rsidRPr="00E41EEB">
              <w:rPr>
                <w:lang w:val="en-US"/>
              </w:rPr>
              <w:t>The</w:t>
            </w:r>
            <w:r w:rsidR="009724BB">
              <w:rPr>
                <w:lang w:val="en-US"/>
              </w:rPr>
              <w:t>s</w:t>
            </w:r>
            <w:r w:rsidR="00E41EEB" w:rsidRPr="00E41EEB">
              <w:rPr>
                <w:lang w:val="en-US"/>
              </w:rPr>
              <w:t xml:space="preserve">e individuals, corporations or government. </w:t>
            </w:r>
            <w:r w:rsidR="009724BB">
              <w:rPr>
                <w:lang w:val="en-US"/>
              </w:rPr>
              <w:t>If needed</w:t>
            </w:r>
            <w:r w:rsidR="00E41EEB" w:rsidRPr="00E41EEB">
              <w:rPr>
                <w:lang w:val="en-US"/>
              </w:rPr>
              <w:t>, include the types of corporations (</w:t>
            </w:r>
            <w:r>
              <w:rPr>
                <w:lang w:val="en-US"/>
              </w:rPr>
              <w:t xml:space="preserve">such as </w:t>
            </w:r>
            <w:r w:rsidR="00E41EEB" w:rsidRPr="00E41EEB">
              <w:rPr>
                <w:lang w:val="en-US"/>
              </w:rPr>
              <w:t>large financial institutions</w:t>
            </w:r>
            <w:r>
              <w:rPr>
                <w:lang w:val="en-US"/>
              </w:rPr>
              <w:t xml:space="preserve"> or </w:t>
            </w:r>
            <w:r w:rsidR="00E41EEB" w:rsidRPr="00E41EEB">
              <w:rPr>
                <w:lang w:val="en-US"/>
              </w:rPr>
              <w:t xml:space="preserve">small businesses) </w:t>
            </w:r>
            <w:r w:rsidR="009724BB">
              <w:rPr>
                <w:lang w:val="en-US"/>
              </w:rPr>
              <w:t>or</w:t>
            </w:r>
            <w:r w:rsidR="00E41EEB" w:rsidRPr="00E41EE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E41EEB" w:rsidRPr="00E41EEB">
              <w:rPr>
                <w:lang w:val="en-US"/>
              </w:rPr>
              <w:t>ndividuals (</w:t>
            </w:r>
            <w:r>
              <w:rPr>
                <w:lang w:val="en-US"/>
              </w:rPr>
              <w:t xml:space="preserve">such as </w:t>
            </w:r>
            <w:r w:rsidR="00E41EEB" w:rsidRPr="00E41EEB">
              <w:rPr>
                <w:lang w:val="en-US"/>
              </w:rPr>
              <w:t>vulnerable pe</w:t>
            </w:r>
            <w:r>
              <w:rPr>
                <w:lang w:val="en-US"/>
              </w:rPr>
              <w:t>ople</w:t>
            </w:r>
            <w:r w:rsidR="00E41EEB" w:rsidRPr="00E41EEB">
              <w:rPr>
                <w:lang w:val="en-US"/>
              </w:rPr>
              <w:t>).</w:t>
            </w:r>
          </w:p>
        </w:tc>
      </w:tr>
    </w:tbl>
    <w:p w14:paraId="69A4C789" w14:textId="15ECB90C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8C4C6A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3583D0DC" w:rsidR="00DB24EB" w:rsidRDefault="00DB24EB" w:rsidP="00DB24EB">
      <w:pPr>
        <w:pStyle w:val="Bulletlist"/>
      </w:pPr>
      <w:r>
        <w:t>Bullet list, Numbered list.</w:t>
      </w:r>
    </w:p>
    <w:p w14:paraId="1CF0570C" w14:textId="4B483A01" w:rsidR="008C4C6A" w:rsidRDefault="008C4C6A" w:rsidP="008C4C6A">
      <w:pPr>
        <w:pStyle w:val="Bulletlist"/>
        <w:numPr>
          <w:ilvl w:val="0"/>
          <w:numId w:val="0"/>
        </w:numPr>
        <w:ind w:left="397" w:hanging="397"/>
      </w:pPr>
    </w:p>
    <w:p w14:paraId="2CE61F9E" w14:textId="77777777" w:rsidR="008C4C6A" w:rsidRDefault="008C4C6A" w:rsidP="008C4C6A">
      <w:pPr>
        <w:pStyle w:val="Bulletlist"/>
        <w:numPr>
          <w:ilvl w:val="0"/>
          <w:numId w:val="0"/>
        </w:numPr>
        <w:ind w:left="397" w:hanging="397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37E48D67" w14:textId="5E71515B" w:rsidR="00A66BB9" w:rsidRPr="00E41EEB" w:rsidRDefault="002F7B66" w:rsidP="00E41EEB">
            <w:pPr>
              <w:pStyle w:val="Tablenumbered"/>
              <w:rPr>
                <w:lang w:val="en-US"/>
              </w:rPr>
            </w:pPr>
            <w:r>
              <w:rPr>
                <w:lang w:val="en-US"/>
              </w:rPr>
              <w:t xml:space="preserve">What types of work will </w:t>
            </w:r>
            <w:r w:rsidR="008B1CD5">
              <w:rPr>
                <w:lang w:val="en-US"/>
              </w:rPr>
              <w:t xml:space="preserve">members of the occupational group </w:t>
            </w:r>
            <w:r w:rsidR="009724BB">
              <w:rPr>
                <w:lang w:val="en-US"/>
              </w:rPr>
              <w:t>do</w:t>
            </w:r>
            <w:r w:rsidR="008B1CD5">
              <w:rPr>
                <w:lang w:val="en-US"/>
              </w:rPr>
              <w:t>? N</w:t>
            </w:r>
            <w:r w:rsidR="00E41EEB" w:rsidRPr="00E41EEB">
              <w:rPr>
                <w:lang w:val="en-US"/>
              </w:rPr>
              <w:t>ot</w:t>
            </w:r>
            <w:r w:rsidR="008B1CD5">
              <w:rPr>
                <w:lang w:val="en-US"/>
              </w:rPr>
              <w:t xml:space="preserve">e that you cannot </w:t>
            </w:r>
            <w:r w:rsidR="00E41EEB" w:rsidRPr="00E41EEB">
              <w:rPr>
                <w:lang w:val="en-US"/>
              </w:rPr>
              <w:t xml:space="preserve">exclude </w:t>
            </w:r>
            <w:r w:rsidR="008B1CD5">
              <w:rPr>
                <w:lang w:val="en-US"/>
              </w:rPr>
              <w:t xml:space="preserve">a </w:t>
            </w:r>
            <w:r w:rsidR="00E41EEB" w:rsidRPr="00E41EEB">
              <w:rPr>
                <w:lang w:val="en-US"/>
              </w:rPr>
              <w:t xml:space="preserve">type of work </w:t>
            </w:r>
            <w:r w:rsidR="009F0643">
              <w:rPr>
                <w:lang w:val="en-US"/>
              </w:rPr>
              <w:t xml:space="preserve">from the scheme if all </w:t>
            </w:r>
            <w:r w:rsidR="00DB6DF5">
              <w:rPr>
                <w:lang w:val="en-US"/>
              </w:rPr>
              <w:t xml:space="preserve">members </w:t>
            </w:r>
            <w:r w:rsidR="009F0643">
              <w:rPr>
                <w:lang w:val="en-US"/>
              </w:rPr>
              <w:t>or a class o</w:t>
            </w:r>
            <w:r w:rsidR="00DB6DF5">
              <w:rPr>
                <w:lang w:val="en-US"/>
              </w:rPr>
              <w:t xml:space="preserve">f </w:t>
            </w:r>
            <w:r w:rsidR="009F0643">
              <w:rPr>
                <w:lang w:val="en-US"/>
              </w:rPr>
              <w:t>mem</w:t>
            </w:r>
            <w:r w:rsidR="00DB6DF5">
              <w:rPr>
                <w:lang w:val="en-US"/>
              </w:rPr>
              <w:t>be</w:t>
            </w:r>
            <w:r w:rsidR="008B1CD5">
              <w:rPr>
                <w:lang w:val="en-US"/>
              </w:rPr>
              <w:t xml:space="preserve">rs ordinarily </w:t>
            </w:r>
            <w:r w:rsidR="009724BB">
              <w:rPr>
                <w:lang w:val="en-US"/>
              </w:rPr>
              <w:t>do</w:t>
            </w:r>
            <w:r w:rsidR="00DB6DF5">
              <w:rPr>
                <w:lang w:val="en-US"/>
              </w:rPr>
              <w:t xml:space="preserve"> it</w:t>
            </w:r>
            <w:r w:rsidR="008B1CD5">
              <w:rPr>
                <w:lang w:val="en-US"/>
              </w:rPr>
              <w:t>.</w:t>
            </w:r>
          </w:p>
        </w:tc>
      </w:tr>
    </w:tbl>
    <w:p w14:paraId="2AB94653" w14:textId="77777777" w:rsidR="00316E0F" w:rsidRDefault="00316E0F" w:rsidP="00316E0F">
      <w:pPr>
        <w:pStyle w:val="BodyText"/>
      </w:pPr>
      <w:r>
        <w:t>Add your response.</w:t>
      </w:r>
    </w:p>
    <w:p w14:paraId="5EA8B83E" w14:textId="504CF8EC" w:rsidR="00316E0F" w:rsidRDefault="00316E0F" w:rsidP="00316E0F">
      <w:pPr>
        <w:pStyle w:val="BodyText"/>
      </w:pPr>
    </w:p>
    <w:p w14:paraId="33F6684D" w14:textId="77777777" w:rsidR="008B1CD5" w:rsidRPr="00316E0F" w:rsidRDefault="008B1CD5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702C0B6" w14:textId="57473E70" w:rsidR="00A66BB9" w:rsidRPr="00E41EEB" w:rsidRDefault="00E41EEB" w:rsidP="00E41EEB">
            <w:pPr>
              <w:pStyle w:val="Tablenumbered"/>
              <w:rPr>
                <w:lang w:val="en-US"/>
              </w:rPr>
            </w:pPr>
            <w:r w:rsidRPr="00E41EEB">
              <w:rPr>
                <w:lang w:val="en-US"/>
              </w:rPr>
              <w:t>D</w:t>
            </w:r>
            <w:r w:rsidR="008B1CD5">
              <w:rPr>
                <w:lang w:val="en-US"/>
              </w:rPr>
              <w:t xml:space="preserve">o your </w:t>
            </w:r>
            <w:r w:rsidRPr="00E41EEB">
              <w:rPr>
                <w:lang w:val="en-US"/>
              </w:rPr>
              <w:t xml:space="preserve">members work </w:t>
            </w:r>
            <w:r w:rsidR="008B1CD5">
              <w:rPr>
                <w:lang w:val="en-US"/>
              </w:rPr>
              <w:t>mostly</w:t>
            </w:r>
            <w:r w:rsidRPr="00E41EEB">
              <w:rPr>
                <w:lang w:val="en-US"/>
              </w:rPr>
              <w:t xml:space="preserve"> for a particular type of client</w:t>
            </w:r>
            <w:r w:rsidR="008B1CD5">
              <w:rPr>
                <w:lang w:val="en-US"/>
              </w:rPr>
              <w:t>?</w:t>
            </w:r>
          </w:p>
        </w:tc>
      </w:tr>
    </w:tbl>
    <w:p w14:paraId="6027D048" w14:textId="77777777" w:rsidR="00316E0F" w:rsidRDefault="00316E0F" w:rsidP="00372F66">
      <w:pPr>
        <w:pStyle w:val="BodyText"/>
        <w:spacing w:before="158"/>
      </w:pPr>
      <w:r>
        <w:t>Add your response.</w:t>
      </w:r>
    </w:p>
    <w:p w14:paraId="284A40E6" w14:textId="4C537B92" w:rsidR="00A66BB9" w:rsidRDefault="00A66BB9" w:rsidP="00A66BB9">
      <w:pPr>
        <w:pStyle w:val="BodyText"/>
        <w:rPr>
          <w:lang w:eastAsia="en-GB" w:bidi="ar-SA"/>
        </w:rPr>
      </w:pPr>
    </w:p>
    <w:p w14:paraId="39B86A07" w14:textId="77777777" w:rsidR="00E41EEB" w:rsidRDefault="00E41EEB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172CABA6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73FB9FC1" w14:textId="102FBB79" w:rsidR="00E41EEB" w:rsidRPr="00435A41" w:rsidRDefault="008B1CD5" w:rsidP="00511715">
            <w:pPr>
              <w:pStyle w:val="Tablenumbered"/>
            </w:pPr>
            <w:r>
              <w:rPr>
                <w:lang w:val="en-US"/>
              </w:rPr>
              <w:t>Does your proposed scheme include different limit</w:t>
            </w:r>
            <w:r w:rsidR="00DB6DF5">
              <w:rPr>
                <w:lang w:val="en-US"/>
              </w:rPr>
              <w:t>s</w:t>
            </w:r>
            <w:r>
              <w:rPr>
                <w:lang w:val="en-US"/>
              </w:rPr>
              <w:t xml:space="preserve"> of liability? If so, </w:t>
            </w:r>
            <w:r w:rsidR="00E41EEB" w:rsidRPr="00E41EEB">
              <w:rPr>
                <w:lang w:val="en-US"/>
              </w:rPr>
              <w:t xml:space="preserve">estimate the percentage of each type of client </w:t>
            </w:r>
            <w:r w:rsidR="00DB6DF5">
              <w:rPr>
                <w:lang w:val="en-US"/>
              </w:rPr>
              <w:t>that will fall in</w:t>
            </w:r>
            <w:r w:rsidR="00E41EEB" w:rsidRPr="00E41EEB">
              <w:rPr>
                <w:lang w:val="en-US"/>
              </w:rPr>
              <w:t xml:space="preserve"> each category of limited liability.</w:t>
            </w:r>
          </w:p>
        </w:tc>
      </w:tr>
    </w:tbl>
    <w:p w14:paraId="27C1AE96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633BB1D2" w14:textId="1A1E2470" w:rsidR="00650BFC" w:rsidRDefault="00650BFC" w:rsidP="00A66BB9">
      <w:pPr>
        <w:pStyle w:val="BodyText"/>
        <w:rPr>
          <w:lang w:eastAsia="en-GB" w:bidi="ar-SA"/>
        </w:rPr>
      </w:pPr>
    </w:p>
    <w:p w14:paraId="0B123530" w14:textId="1B02D502" w:rsidR="00316E0F" w:rsidRDefault="00316E0F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65B10743" w14:textId="77777777" w:rsidTr="00511715">
        <w:tc>
          <w:tcPr>
            <w:tcW w:w="9736" w:type="dxa"/>
            <w:shd w:val="clear" w:color="auto" w:fill="C4D9DB" w:themeFill="background2" w:themeFillTint="99"/>
          </w:tcPr>
          <w:p w14:paraId="1889488D" w14:textId="1596BE35" w:rsidR="00E41EEB" w:rsidRPr="00E41EEB" w:rsidRDefault="00E41EEB" w:rsidP="00511715">
            <w:pPr>
              <w:pStyle w:val="Tableheading"/>
            </w:pPr>
            <w:r w:rsidRPr="00E41EEB">
              <w:t>Consumer harms</w:t>
            </w:r>
            <w:r w:rsidR="00237485">
              <w:t xml:space="preserve"> or </w:t>
            </w:r>
            <w:r w:rsidRPr="00E41EEB">
              <w:t>potential harms</w:t>
            </w:r>
          </w:p>
        </w:tc>
      </w:tr>
      <w:tr w:rsidR="00E41EEB" w14:paraId="1DB06F01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53707E77" w14:textId="09033723" w:rsidR="00E41EEB" w:rsidRPr="00E41EEB" w:rsidRDefault="00237485" w:rsidP="00E41EEB">
            <w:pPr>
              <w:pStyle w:val="Tablenumbered"/>
            </w:pPr>
            <w:r>
              <w:t xml:space="preserve">What </w:t>
            </w:r>
            <w:r w:rsidR="00E41EEB" w:rsidRPr="00E41EEB">
              <w:t xml:space="preserve">harms </w:t>
            </w:r>
            <w:r>
              <w:t xml:space="preserve">or </w:t>
            </w:r>
            <w:r w:rsidR="00E41EEB" w:rsidRPr="00E41EEB">
              <w:t>potential harms to consumers aris</w:t>
            </w:r>
            <w:r>
              <w:t>e</w:t>
            </w:r>
            <w:r w:rsidR="00E41EEB" w:rsidRPr="00E41EEB">
              <w:t xml:space="preserve"> from your members’ work</w:t>
            </w:r>
            <w:r>
              <w:t>?</w:t>
            </w:r>
          </w:p>
        </w:tc>
      </w:tr>
    </w:tbl>
    <w:p w14:paraId="149F2FB0" w14:textId="77777777" w:rsidR="00E41EEB" w:rsidRDefault="00E41EEB" w:rsidP="00E41EEB">
      <w:pPr>
        <w:pStyle w:val="BodyText"/>
      </w:pPr>
      <w:r>
        <w:t>Add your response.</w:t>
      </w:r>
    </w:p>
    <w:p w14:paraId="68949F1C" w14:textId="156F10FE" w:rsidR="00E41EEB" w:rsidRDefault="00E41EEB" w:rsidP="00E41EEB">
      <w:pPr>
        <w:pStyle w:val="BodyText"/>
      </w:pPr>
    </w:p>
    <w:p w14:paraId="60EBA249" w14:textId="77777777" w:rsidR="002F7B66" w:rsidRPr="00316E0F" w:rsidRDefault="002F7B66" w:rsidP="00E41EEB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71847BF4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28A8DF1F" w14:textId="56C53D66" w:rsidR="00E41EEB" w:rsidRPr="00435A41" w:rsidRDefault="00237485" w:rsidP="00E41EEB">
            <w:pPr>
              <w:pStyle w:val="Tablenumbered"/>
            </w:pPr>
            <w:r>
              <w:t xml:space="preserve">What harms or potential harms arise from </w:t>
            </w:r>
            <w:r w:rsidR="00E41EEB" w:rsidRPr="006033FE">
              <w:t xml:space="preserve">limiting </w:t>
            </w:r>
            <w:r>
              <w:t xml:space="preserve">your members’ </w:t>
            </w:r>
            <w:r w:rsidR="00E41EEB" w:rsidRPr="006033FE">
              <w:t>occupational liability</w:t>
            </w:r>
            <w:r>
              <w:t>?</w:t>
            </w:r>
          </w:p>
        </w:tc>
      </w:tr>
    </w:tbl>
    <w:p w14:paraId="02943BBA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0BC3FA42" w14:textId="1B0A678E" w:rsidR="00E41EEB" w:rsidRDefault="00E41EEB" w:rsidP="00E41EEB">
      <w:pPr>
        <w:pStyle w:val="BodyText"/>
        <w:rPr>
          <w:lang w:eastAsia="en-GB" w:bidi="ar-SA"/>
        </w:rPr>
      </w:pPr>
    </w:p>
    <w:p w14:paraId="79338168" w14:textId="77777777" w:rsidR="00E41EEB" w:rsidRDefault="00E41EEB" w:rsidP="00E41EEB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5D6E2B0F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6CF711AE" w14:textId="3663D616" w:rsidR="00E41EEB" w:rsidRPr="00E41EEB" w:rsidRDefault="00237485" w:rsidP="00E41EEB">
            <w:pPr>
              <w:pStyle w:val="Tablenumbered"/>
            </w:pPr>
            <w:r>
              <w:t xml:space="preserve">Who else </w:t>
            </w:r>
            <w:r w:rsidR="00E41EEB" w:rsidRPr="00E41EEB">
              <w:t xml:space="preserve">(apart from direct consumers </w:t>
            </w:r>
            <w:r>
              <w:t>or</w:t>
            </w:r>
            <w:r w:rsidR="00E41EEB" w:rsidRPr="00E41EEB">
              <w:t xml:space="preserve"> clients) could be affected by </w:t>
            </w:r>
            <w:r>
              <w:t xml:space="preserve">your members’ </w:t>
            </w:r>
            <w:r w:rsidR="00E41EEB" w:rsidRPr="00E41EEB">
              <w:t>work</w:t>
            </w:r>
            <w:r>
              <w:t xml:space="preserve">? For example, </w:t>
            </w:r>
            <w:r w:rsidR="00E41EEB" w:rsidRPr="00E41EEB">
              <w:t xml:space="preserve">a residential property </w:t>
            </w:r>
            <w:r>
              <w:t xml:space="preserve">buyer </w:t>
            </w:r>
            <w:r w:rsidR="00E41EEB" w:rsidRPr="00E41EEB">
              <w:t xml:space="preserve">may suffer economic loss because of </w:t>
            </w:r>
            <w:r w:rsidRPr="00E41EEB">
              <w:t xml:space="preserve">previous </w:t>
            </w:r>
            <w:r w:rsidR="00E41EEB" w:rsidRPr="00E41EEB">
              <w:t>negligent engineering work</w:t>
            </w:r>
            <w:r>
              <w:t xml:space="preserve"> on the property</w:t>
            </w:r>
            <w:r w:rsidR="00E41EEB" w:rsidRPr="00E41EEB">
              <w:t>.</w:t>
            </w:r>
          </w:p>
        </w:tc>
      </w:tr>
    </w:tbl>
    <w:p w14:paraId="6676B92F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0B9CD7AB" w14:textId="77777777" w:rsidR="00E41EEB" w:rsidRDefault="00E41EEB" w:rsidP="00E41EEB">
      <w:pPr>
        <w:pStyle w:val="BodyText"/>
        <w:rPr>
          <w:lang w:eastAsia="en-GB" w:bidi="ar-SA"/>
        </w:rPr>
      </w:pPr>
    </w:p>
    <w:p w14:paraId="56B27D99" w14:textId="7864657B" w:rsidR="00E41EEB" w:rsidRDefault="00E41EEB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7F022B1A" w14:textId="77777777" w:rsidTr="00511715">
        <w:tc>
          <w:tcPr>
            <w:tcW w:w="9736" w:type="dxa"/>
            <w:shd w:val="clear" w:color="auto" w:fill="C4D9DB" w:themeFill="background2" w:themeFillTint="99"/>
          </w:tcPr>
          <w:p w14:paraId="1EF02D2F" w14:textId="6F592DB9" w:rsidR="00E41EEB" w:rsidRPr="00E41EEB" w:rsidRDefault="00E41EEB" w:rsidP="00511715">
            <w:pPr>
              <w:pStyle w:val="Tableheading"/>
            </w:pPr>
            <w:r w:rsidRPr="00E41EEB">
              <w:t>Improvement and consumer protection outcomes</w:t>
            </w:r>
          </w:p>
        </w:tc>
      </w:tr>
      <w:tr w:rsidR="00E41EEB" w14:paraId="5AD9191E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113C8C25" w14:textId="47D2498E" w:rsidR="00E41EEB" w:rsidRPr="00E41EEB" w:rsidRDefault="00753C7B" w:rsidP="00E41EEB">
            <w:pPr>
              <w:pStyle w:val="Tablenumbered"/>
            </w:pPr>
            <w:r>
              <w:t>How does your</w:t>
            </w:r>
            <w:r w:rsidR="00E41EEB" w:rsidRPr="00E41EEB">
              <w:t xml:space="preserve"> association plan to address consumer harms and risks</w:t>
            </w:r>
            <w:r>
              <w:t xml:space="preserve">? Provide a detailed response. </w:t>
            </w:r>
          </w:p>
        </w:tc>
      </w:tr>
    </w:tbl>
    <w:p w14:paraId="55A57E25" w14:textId="695CB928" w:rsidR="00E41EEB" w:rsidRDefault="00E41EEB" w:rsidP="00E41EEB">
      <w:pPr>
        <w:pStyle w:val="BodyText"/>
      </w:pPr>
      <w:r>
        <w:t>Add your response.</w:t>
      </w:r>
    </w:p>
    <w:p w14:paraId="253814F1" w14:textId="77777777" w:rsidR="00753C7B" w:rsidRDefault="00753C7B" w:rsidP="00E41EEB">
      <w:pPr>
        <w:pStyle w:val="BodyText"/>
      </w:pPr>
    </w:p>
    <w:p w14:paraId="5C15B187" w14:textId="77777777" w:rsidR="00E41EEB" w:rsidRPr="00316E0F" w:rsidRDefault="00E41EEB" w:rsidP="00E41EEB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40D9D603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47486F12" w14:textId="1156C78B" w:rsidR="00E41EEB" w:rsidRPr="00435A41" w:rsidRDefault="00753C7B" w:rsidP="00E41EEB">
            <w:pPr>
              <w:pStyle w:val="Tablenumbered"/>
            </w:pPr>
            <w:r>
              <w:t xml:space="preserve">What are the executive and </w:t>
            </w:r>
            <w:r w:rsidR="00E41EEB" w:rsidRPr="00E41EEB">
              <w:t>governing body</w:t>
            </w:r>
            <w:r>
              <w:t xml:space="preserve">’s </w:t>
            </w:r>
            <w:r w:rsidRPr="00E41EEB">
              <w:t>role and responsibilities</w:t>
            </w:r>
            <w:r w:rsidR="00E41EEB" w:rsidRPr="00E41EEB">
              <w:t xml:space="preserve"> in assessing the effectiveness of </w:t>
            </w:r>
            <w:r>
              <w:t>your</w:t>
            </w:r>
            <w:r w:rsidR="00E41EEB" w:rsidRPr="00E41EEB">
              <w:t xml:space="preserve"> strategies to address consumer harms within a framework of continuous improvement</w:t>
            </w:r>
            <w:r>
              <w:t>?</w:t>
            </w:r>
          </w:p>
        </w:tc>
      </w:tr>
    </w:tbl>
    <w:p w14:paraId="7FF40E13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50CCD8B3" w14:textId="77777777" w:rsidR="00E41EEB" w:rsidRDefault="00E41EEB" w:rsidP="00E41EEB">
      <w:pPr>
        <w:pStyle w:val="BodyText"/>
        <w:rPr>
          <w:lang w:eastAsia="en-GB" w:bidi="ar-SA"/>
        </w:rPr>
      </w:pPr>
    </w:p>
    <w:p w14:paraId="3E9616A9" w14:textId="3EF91622" w:rsidR="00E41EEB" w:rsidRDefault="00E41EEB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50C40718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5C15F0CE" w14:textId="726C4B40" w:rsidR="00E41EEB" w:rsidRPr="00435A41" w:rsidRDefault="00753C7B" w:rsidP="00E41EEB">
            <w:pPr>
              <w:pStyle w:val="Tablenumbered"/>
            </w:pPr>
            <w:r>
              <w:t>How do you communicate your</w:t>
            </w:r>
            <w:r w:rsidR="00E41EEB" w:rsidRPr="00E41EEB">
              <w:t xml:space="preserve"> consumer harm prevention strategies to your members</w:t>
            </w:r>
            <w:r>
              <w:t>? H</w:t>
            </w:r>
            <w:r w:rsidR="00E41EEB" w:rsidRPr="00E41EEB">
              <w:t xml:space="preserve">ow </w:t>
            </w:r>
            <w:r>
              <w:t xml:space="preserve">do </w:t>
            </w:r>
            <w:r w:rsidR="00E41EEB" w:rsidRPr="00E41EEB">
              <w:t>you assess and improve this communication</w:t>
            </w:r>
            <w:r>
              <w:t>?</w:t>
            </w:r>
          </w:p>
        </w:tc>
      </w:tr>
    </w:tbl>
    <w:p w14:paraId="0B511204" w14:textId="77777777" w:rsidR="00E41EEB" w:rsidRDefault="00E41EEB" w:rsidP="00E41EEB">
      <w:pPr>
        <w:pStyle w:val="BodyText"/>
        <w:spacing w:before="158"/>
      </w:pPr>
      <w:r>
        <w:lastRenderedPageBreak/>
        <w:t>Add your response.</w:t>
      </w:r>
    </w:p>
    <w:p w14:paraId="74D2F535" w14:textId="402CE551" w:rsidR="00E41EEB" w:rsidRDefault="00E41EEB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052BE562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2CCB0FDA" w14:textId="255B7BD7" w:rsidR="00E41EEB" w:rsidRPr="00435A41" w:rsidRDefault="00753C7B" w:rsidP="00E41EEB">
            <w:pPr>
              <w:pStyle w:val="Tablenumbered"/>
            </w:pPr>
            <w:r>
              <w:t xml:space="preserve">What measures do you use to </w:t>
            </w:r>
            <w:r w:rsidR="00E41EEB" w:rsidRPr="00E41EEB">
              <w:t>assess the effectiveness of your strategies</w:t>
            </w:r>
            <w:r>
              <w:t xml:space="preserve">, and how often do you use them? Measures could be qualitative, </w:t>
            </w:r>
            <w:r w:rsidR="00E41EEB" w:rsidRPr="00E41EEB">
              <w:t>such as measures of satisfaction, or quantitative</w:t>
            </w:r>
            <w:r>
              <w:t>,</w:t>
            </w:r>
            <w:r w:rsidR="00E41EEB" w:rsidRPr="00E41EEB">
              <w:t xml:space="preserve"> such as actual numbers or dollar amounts</w:t>
            </w:r>
            <w:r>
              <w:t>.</w:t>
            </w:r>
          </w:p>
        </w:tc>
      </w:tr>
    </w:tbl>
    <w:p w14:paraId="000B8326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665D852D" w14:textId="0C7E6905" w:rsidR="00E41EEB" w:rsidRDefault="00E41EEB" w:rsidP="00A66BB9">
      <w:pPr>
        <w:pStyle w:val="BodyText"/>
        <w:rPr>
          <w:lang w:eastAsia="en-GB" w:bidi="ar-SA"/>
        </w:rPr>
      </w:pPr>
    </w:p>
    <w:p w14:paraId="688F9C09" w14:textId="77777777" w:rsidR="00B552B0" w:rsidRDefault="00B552B0" w:rsidP="00A66BB9">
      <w:pPr>
        <w:pStyle w:val="BodyText"/>
        <w:rPr>
          <w:lang w:eastAsia="en-GB" w:bidi="ar-SA"/>
        </w:rPr>
      </w:pPr>
    </w:p>
    <w:tbl>
      <w:tblPr>
        <w:tblStyle w:val="PSAtemplatetabl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753C7B" w14:paraId="55BBF72D" w14:textId="77777777" w:rsidTr="00753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shd w:val="clear" w:color="auto" w:fill="EBF2F3" w:themeFill="background2" w:themeFillTint="33"/>
          </w:tcPr>
          <w:p w14:paraId="66EAB8AF" w14:textId="41AAACA4" w:rsidR="00753C7B" w:rsidRDefault="00753C7B" w:rsidP="00753C7B">
            <w:pPr>
              <w:pStyle w:val="Tablenumbered"/>
              <w:rPr>
                <w:lang w:eastAsia="en-GB" w:bidi="ar-SA"/>
              </w:rPr>
            </w:pPr>
            <w:r>
              <w:t>H</w:t>
            </w:r>
            <w:r w:rsidRPr="00E41EEB">
              <w:t xml:space="preserve">ow </w:t>
            </w:r>
            <w:r>
              <w:t xml:space="preserve">do these </w:t>
            </w:r>
            <w:r w:rsidRPr="00E41EEB">
              <w:t xml:space="preserve">measures </w:t>
            </w:r>
            <w:r>
              <w:t xml:space="preserve">help you to </w:t>
            </w:r>
            <w:r w:rsidR="00B552B0">
              <w:t xml:space="preserve">continuously </w:t>
            </w:r>
            <w:r w:rsidRPr="00E41EEB">
              <w:t>improve</w:t>
            </w:r>
            <w:r w:rsidR="00B552B0">
              <w:t xml:space="preserve"> your </w:t>
            </w:r>
            <w:r w:rsidRPr="00E41EEB">
              <w:t>harm prevention strategies and further protect consumers</w:t>
            </w:r>
            <w:r w:rsidR="00B552B0">
              <w:t>?</w:t>
            </w:r>
          </w:p>
        </w:tc>
      </w:tr>
    </w:tbl>
    <w:p w14:paraId="501617C2" w14:textId="77777777" w:rsidR="00B552B0" w:rsidRDefault="00B552B0" w:rsidP="00B552B0">
      <w:pPr>
        <w:pStyle w:val="BodyText"/>
        <w:spacing w:before="158"/>
      </w:pPr>
      <w:r>
        <w:t>Add your response.</w:t>
      </w:r>
    </w:p>
    <w:p w14:paraId="7A9A5F4A" w14:textId="77777777" w:rsidR="00B552B0" w:rsidRDefault="00B552B0" w:rsidP="00B552B0">
      <w:pPr>
        <w:pStyle w:val="BodyText"/>
        <w:rPr>
          <w:lang w:eastAsia="en-GB" w:bidi="ar-SA"/>
        </w:rPr>
      </w:pPr>
    </w:p>
    <w:p w14:paraId="0F4696B7" w14:textId="77777777" w:rsidR="00B552B0" w:rsidRDefault="00B552B0" w:rsidP="00B552B0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41EEB" w14:paraId="239B0011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314399D2" w14:textId="141E74E9" w:rsidR="00E41EEB" w:rsidRPr="00E41EEB" w:rsidRDefault="00B552B0" w:rsidP="00E41EEB">
            <w:pPr>
              <w:pStyle w:val="Tablenumbered"/>
            </w:pPr>
            <w:r>
              <w:t xml:space="preserve">What is your </w:t>
            </w:r>
            <w:r w:rsidR="00E41EEB" w:rsidRPr="00E41EEB">
              <w:t>consumer harm prevention improvement cycle</w:t>
            </w:r>
            <w:r>
              <w:t>?</w:t>
            </w:r>
            <w:r w:rsidR="00E41EEB" w:rsidRPr="00E41EEB">
              <w:t xml:space="preserve"> </w:t>
            </w:r>
            <w:r>
              <w:t>Include information such as</w:t>
            </w:r>
            <w:r w:rsidR="00E41EEB" w:rsidRPr="00E41EEB">
              <w:t xml:space="preserve">: </w:t>
            </w:r>
          </w:p>
          <w:p w14:paraId="0970D7FF" w14:textId="23C4B028" w:rsidR="00E41EEB" w:rsidRPr="00E41EEB" w:rsidRDefault="00E41EEB" w:rsidP="000C608F">
            <w:pPr>
              <w:pStyle w:val="Tablebullet"/>
              <w:spacing w:before="0"/>
            </w:pPr>
            <w:r w:rsidRPr="00E41EEB">
              <w:t xml:space="preserve">how </w:t>
            </w:r>
            <w:r w:rsidR="00B552B0">
              <w:t xml:space="preserve">you use </w:t>
            </w:r>
            <w:r w:rsidRPr="00E41EEB">
              <w:t xml:space="preserve">emerging trends </w:t>
            </w:r>
            <w:r w:rsidR="00B552B0">
              <w:t>from</w:t>
            </w:r>
            <w:r w:rsidRPr="00E41EEB">
              <w:t xml:space="preserve"> the outcomes of conduct, complaints and </w:t>
            </w:r>
            <w:r w:rsidR="000C608F">
              <w:t>disciplinary</w:t>
            </w:r>
            <w:r w:rsidRPr="00E41EEB">
              <w:t xml:space="preserve"> processes to inform revisions of </w:t>
            </w:r>
            <w:r w:rsidR="00B552B0">
              <w:t>your</w:t>
            </w:r>
            <w:r w:rsidRPr="00E41EEB">
              <w:t xml:space="preserve"> strategies</w:t>
            </w:r>
          </w:p>
          <w:p w14:paraId="491B08C9" w14:textId="2E5268B9" w:rsidR="00E41EEB" w:rsidRPr="00E41EEB" w:rsidRDefault="00E41EEB" w:rsidP="00E41EEB">
            <w:pPr>
              <w:pStyle w:val="Tablebullet"/>
            </w:pPr>
            <w:r w:rsidRPr="00E41EEB">
              <w:t>how you identif</w:t>
            </w:r>
            <w:r w:rsidR="00B552B0">
              <w:t>y</w:t>
            </w:r>
            <w:r w:rsidRPr="00E41EEB">
              <w:t xml:space="preserve"> and incorporate best practice</w:t>
            </w:r>
          </w:p>
          <w:p w14:paraId="2D2CD4DF" w14:textId="36540F94" w:rsidR="00E41EEB" w:rsidRPr="00E41EEB" w:rsidRDefault="00E41EEB" w:rsidP="00E41EEB">
            <w:pPr>
              <w:pStyle w:val="Tablebullet"/>
            </w:pPr>
            <w:r w:rsidRPr="00E41EEB">
              <w:t xml:space="preserve">how </w:t>
            </w:r>
            <w:r w:rsidR="00B552B0">
              <w:t xml:space="preserve">you identify and confirm </w:t>
            </w:r>
            <w:r w:rsidRPr="00E41EEB">
              <w:t>the purpose and benefits of the improvement</w:t>
            </w:r>
          </w:p>
          <w:p w14:paraId="2BEF3E4A" w14:textId="172F080A" w:rsidR="00E41EEB" w:rsidRPr="00E41EEB" w:rsidRDefault="00E41EEB" w:rsidP="00E41EEB">
            <w:pPr>
              <w:pStyle w:val="Tablebullet"/>
            </w:pPr>
            <w:r w:rsidRPr="00E41EEB">
              <w:t xml:space="preserve">how </w:t>
            </w:r>
            <w:r w:rsidR="00B552B0">
              <w:t xml:space="preserve">you assign </w:t>
            </w:r>
            <w:r w:rsidRPr="00E41EEB">
              <w:t>adequate resources to the improvement</w:t>
            </w:r>
          </w:p>
          <w:p w14:paraId="1435571B" w14:textId="1526013E" w:rsidR="00E41EEB" w:rsidRPr="00E41EEB" w:rsidRDefault="00E41EEB" w:rsidP="00E41EEB">
            <w:pPr>
              <w:pStyle w:val="Tablebullet"/>
            </w:pPr>
            <w:r w:rsidRPr="00E41EEB">
              <w:t xml:space="preserve">how </w:t>
            </w:r>
            <w:r w:rsidR="00B552B0">
              <w:t xml:space="preserve">you keep </w:t>
            </w:r>
            <w:r w:rsidRPr="00E41EEB">
              <w:t>the process free of inappropriate or conflicted influence (including by government, the profession, employers or other interested parties)</w:t>
            </w:r>
          </w:p>
          <w:p w14:paraId="5D5B5F74" w14:textId="10B49D62" w:rsidR="00E41EEB" w:rsidRPr="00E41EEB" w:rsidRDefault="00B552B0" w:rsidP="00E41EEB">
            <w:pPr>
              <w:pStyle w:val="Tablebullet"/>
            </w:pPr>
            <w:r>
              <w:t xml:space="preserve">how you engage and consult with </w:t>
            </w:r>
            <w:r w:rsidR="00E41EEB" w:rsidRPr="00E41EEB">
              <w:t>stakeholders (</w:t>
            </w:r>
            <w:r>
              <w:t xml:space="preserve">such as </w:t>
            </w:r>
            <w:r w:rsidR="00E41EEB" w:rsidRPr="00E41EEB">
              <w:t xml:space="preserve">members, </w:t>
            </w:r>
            <w:r>
              <w:t xml:space="preserve">the </w:t>
            </w:r>
            <w:r w:rsidR="00E41EEB" w:rsidRPr="00E41EEB">
              <w:t>public, consumers, regulators</w:t>
            </w:r>
            <w:r w:rsidR="002F7B66">
              <w:t xml:space="preserve"> and </w:t>
            </w:r>
            <w:r w:rsidR="00E41EEB" w:rsidRPr="00E41EEB">
              <w:t xml:space="preserve">related occupational associations) to assure </w:t>
            </w:r>
            <w:r w:rsidR="000C608F">
              <w:t>their alignment with the scheme</w:t>
            </w:r>
          </w:p>
          <w:p w14:paraId="1569CB45" w14:textId="0CED9E17" w:rsidR="00E41EEB" w:rsidRPr="00E41EEB" w:rsidRDefault="002F7B66" w:rsidP="00E41EEB">
            <w:pPr>
              <w:pStyle w:val="Tablebullet"/>
            </w:pPr>
            <w:r>
              <w:t xml:space="preserve">how you develop </w:t>
            </w:r>
            <w:r w:rsidR="00E41EEB" w:rsidRPr="00E41EEB">
              <w:t xml:space="preserve">practical measures of effectiveness </w:t>
            </w:r>
            <w:r>
              <w:t xml:space="preserve">for </w:t>
            </w:r>
            <w:r w:rsidR="00E41EEB" w:rsidRPr="00E41EEB">
              <w:t>each strategy</w:t>
            </w:r>
            <w:r>
              <w:t xml:space="preserve"> (</w:t>
            </w:r>
            <w:r w:rsidR="00E41EEB" w:rsidRPr="00E41EEB">
              <w:t xml:space="preserve">for example, </w:t>
            </w:r>
            <w:r>
              <w:t xml:space="preserve">by </w:t>
            </w:r>
            <w:r w:rsidR="000C608F">
              <w:t>collecting data, analysing it and reporting</w:t>
            </w:r>
            <w:r w:rsidR="00E41EEB" w:rsidRPr="00E41EEB">
              <w:t xml:space="preserve"> to the governing body</w:t>
            </w:r>
            <w:r>
              <w:t>)</w:t>
            </w:r>
          </w:p>
          <w:p w14:paraId="1E32F2D8" w14:textId="52A4C038" w:rsidR="00E41EEB" w:rsidRPr="00435A41" w:rsidRDefault="00E41EEB" w:rsidP="00E41EEB">
            <w:pPr>
              <w:pStyle w:val="Tablebullet"/>
            </w:pPr>
            <w:r w:rsidRPr="00E41EEB">
              <w:t>wh</w:t>
            </w:r>
            <w:r w:rsidR="002F7B66">
              <w:t xml:space="preserve">ich </w:t>
            </w:r>
            <w:r w:rsidRPr="00E41EEB">
              <w:t xml:space="preserve">changes require </w:t>
            </w:r>
            <w:r w:rsidR="002F7B66">
              <w:t xml:space="preserve">approval by the </w:t>
            </w:r>
            <w:r w:rsidRPr="00E41EEB">
              <w:t xml:space="preserve">governing body </w:t>
            </w:r>
            <w:r w:rsidR="002F7B66">
              <w:t>and</w:t>
            </w:r>
            <w:r w:rsidRPr="00E41EEB">
              <w:t xml:space="preserve"> a general meeting of members.</w:t>
            </w:r>
          </w:p>
        </w:tc>
      </w:tr>
    </w:tbl>
    <w:p w14:paraId="0C5E5D7A" w14:textId="77777777" w:rsidR="00E41EEB" w:rsidRDefault="00E41EEB" w:rsidP="00E41EEB">
      <w:pPr>
        <w:pStyle w:val="BodyText"/>
        <w:spacing w:before="158"/>
      </w:pPr>
      <w:r>
        <w:t>Add your response.</w:t>
      </w:r>
    </w:p>
    <w:p w14:paraId="66E94618" w14:textId="77777777" w:rsidR="00E41EEB" w:rsidRDefault="00E41EEB" w:rsidP="00A66BB9">
      <w:pPr>
        <w:pStyle w:val="BodyText"/>
        <w:rPr>
          <w:lang w:eastAsia="en-GB" w:bidi="ar-SA"/>
        </w:rPr>
      </w:pPr>
    </w:p>
    <w:sectPr w:rsidR="00E41EEB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FF2D" w14:textId="77777777" w:rsidR="002B17C6" w:rsidRDefault="002B17C6" w:rsidP="00F2000C">
      <w:pPr>
        <w:spacing w:after="0" w:line="240" w:lineRule="auto"/>
      </w:pPr>
      <w:r>
        <w:separator/>
      </w:r>
    </w:p>
  </w:endnote>
  <w:endnote w:type="continuationSeparator" w:id="0">
    <w:p w14:paraId="29719CD5" w14:textId="77777777" w:rsidR="002B17C6" w:rsidRDefault="002B17C6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5AD9" w14:textId="77777777" w:rsidR="002B17C6" w:rsidRDefault="002B17C6" w:rsidP="00F2000C">
      <w:pPr>
        <w:spacing w:after="0" w:line="240" w:lineRule="auto"/>
      </w:pPr>
      <w:r>
        <w:separator/>
      </w:r>
    </w:p>
  </w:footnote>
  <w:footnote w:type="continuationSeparator" w:id="0">
    <w:p w14:paraId="646D5DCF" w14:textId="77777777" w:rsidR="002B17C6" w:rsidRDefault="002B17C6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4DC01C32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 w:rsidRPr="00E41EEB">
            <w:t>Template</w:t>
          </w:r>
          <w:r w:rsidRPr="00E41EEB">
            <w:t xml:space="preserve">: </w:t>
          </w:r>
          <w:r w:rsidR="00E41EEB" w:rsidRPr="00E41EEB">
            <w:t>Consumers</w:t>
          </w:r>
          <w:r w:rsidR="00E41EEB">
            <w:t xml:space="preserve"> and consumer harms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2AAA3383" w:rsidR="00622DC4" w:rsidRPr="00C8758E" w:rsidRDefault="00A66BB9" w:rsidP="00CB1A8F">
          <w:pPr>
            <w:pStyle w:val="Header"/>
            <w:jc w:val="center"/>
          </w:pPr>
          <w:r w:rsidRPr="00E41EEB">
            <w:rPr>
              <w:sz w:val="16"/>
              <w:szCs w:val="16"/>
            </w:rPr>
            <w:t>Submodule</w:t>
          </w:r>
          <w:r w:rsidR="00CE25AF" w:rsidRPr="00E41EEB">
            <w:rPr>
              <w:sz w:val="40"/>
              <w:szCs w:val="44"/>
            </w:rPr>
            <w:t xml:space="preserve"> </w:t>
          </w:r>
          <w:r w:rsidR="00E41EEB" w:rsidRPr="00E41EEB">
            <w:rPr>
              <w:sz w:val="40"/>
              <w:szCs w:val="44"/>
            </w:rPr>
            <w:t>3</w:t>
          </w:r>
          <w:r w:rsidR="00CE25AF" w:rsidRPr="00E41EEB">
            <w:rPr>
              <w:sz w:val="40"/>
              <w:szCs w:val="44"/>
            </w:rPr>
            <w:t>.</w:t>
          </w:r>
          <w:r w:rsidR="00E41EEB" w:rsidRPr="00E41EEB">
            <w:rPr>
              <w:sz w:val="40"/>
              <w:szCs w:val="44"/>
            </w:rPr>
            <w:t>1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37B9642B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1EECE1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" fillcolor="#ef8c40 [3204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B6BF597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7D15A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" fillcolor="#ef8c40 [3204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E41EEB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E41EEB">
            <w:rPr>
              <w:sz w:val="20"/>
              <w:szCs w:val="20"/>
            </w:rPr>
            <w:t>Submodule</w:t>
          </w:r>
        </w:p>
        <w:p w14:paraId="5049C326" w14:textId="4B4F73C4" w:rsidR="00407328" w:rsidRPr="00CB1A8F" w:rsidRDefault="00E41EEB" w:rsidP="00CB1A8F">
          <w:pPr>
            <w:pStyle w:val="Header"/>
            <w:jc w:val="center"/>
            <w:rPr>
              <w:sz w:val="66"/>
              <w:szCs w:val="66"/>
            </w:rPr>
          </w:pPr>
          <w:r w:rsidRPr="00E41EEB">
            <w:rPr>
              <w:sz w:val="66"/>
              <w:szCs w:val="66"/>
            </w:rPr>
            <w:t>3</w:t>
          </w:r>
          <w:r w:rsidR="004F69B4" w:rsidRPr="00E41EEB">
            <w:rPr>
              <w:sz w:val="66"/>
              <w:szCs w:val="66"/>
            </w:rPr>
            <w:t>.</w:t>
          </w:r>
          <w:r w:rsidRPr="00E41EEB">
            <w:rPr>
              <w:sz w:val="66"/>
              <w:szCs w:val="66"/>
            </w:rPr>
            <w:t>1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1600"/>
    <w:multiLevelType w:val="hybridMultilevel"/>
    <w:tmpl w:val="0CC2EBC6"/>
    <w:lvl w:ilvl="0" w:tplc="C208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18"/>
        <w:szCs w:val="18"/>
      </w:rPr>
    </w:lvl>
    <w:lvl w:ilvl="1" w:tplc="0C090017">
      <w:start w:val="1"/>
      <w:numFmt w:val="lowerLetter"/>
      <w:lvlText w:val="%2)"/>
      <w:lvlJc w:val="left"/>
      <w:pPr>
        <w:ind w:left="-1379" w:hanging="360"/>
      </w:pPr>
    </w:lvl>
    <w:lvl w:ilvl="2" w:tplc="4E28E338">
      <w:start w:val="1"/>
      <w:numFmt w:val="lowerLetter"/>
      <w:lvlText w:val="(%3)"/>
      <w:lvlJc w:val="left"/>
      <w:pPr>
        <w:ind w:left="-449" w:hanging="39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61" w:hanging="360"/>
      </w:pPr>
    </w:lvl>
    <w:lvl w:ilvl="4" w:tplc="0C090019" w:tentative="1">
      <w:start w:val="1"/>
      <w:numFmt w:val="lowerLetter"/>
      <w:lvlText w:val="%5."/>
      <w:lvlJc w:val="left"/>
      <w:pPr>
        <w:ind w:left="781" w:hanging="360"/>
      </w:pPr>
    </w:lvl>
    <w:lvl w:ilvl="5" w:tplc="0C09001B" w:tentative="1">
      <w:start w:val="1"/>
      <w:numFmt w:val="lowerRoman"/>
      <w:lvlText w:val="%6."/>
      <w:lvlJc w:val="right"/>
      <w:pPr>
        <w:ind w:left="1501" w:hanging="180"/>
      </w:pPr>
    </w:lvl>
    <w:lvl w:ilvl="6" w:tplc="0C09000F" w:tentative="1">
      <w:start w:val="1"/>
      <w:numFmt w:val="decimal"/>
      <w:lvlText w:val="%7."/>
      <w:lvlJc w:val="left"/>
      <w:pPr>
        <w:ind w:left="2221" w:hanging="360"/>
      </w:pPr>
    </w:lvl>
    <w:lvl w:ilvl="7" w:tplc="0C090019" w:tentative="1">
      <w:start w:val="1"/>
      <w:numFmt w:val="lowerLetter"/>
      <w:lvlText w:val="%8."/>
      <w:lvlJc w:val="left"/>
      <w:pPr>
        <w:ind w:left="2941" w:hanging="360"/>
      </w:pPr>
    </w:lvl>
    <w:lvl w:ilvl="8" w:tplc="0C09001B" w:tentative="1">
      <w:start w:val="1"/>
      <w:numFmt w:val="lowerRoman"/>
      <w:lvlText w:val="%9."/>
      <w:lvlJc w:val="right"/>
      <w:pPr>
        <w:ind w:left="3661" w:hanging="180"/>
      </w:pPr>
    </w:lvl>
  </w:abstractNum>
  <w:abstractNum w:abstractNumId="11" w15:restartNumberingAfterBreak="0">
    <w:nsid w:val="152137E0"/>
    <w:multiLevelType w:val="hybridMultilevel"/>
    <w:tmpl w:val="6A105EB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FF712E"/>
    <w:multiLevelType w:val="hybridMultilevel"/>
    <w:tmpl w:val="AD147B9C"/>
    <w:lvl w:ilvl="0" w:tplc="A9EC5A1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05B2"/>
    <w:multiLevelType w:val="hybridMultilevel"/>
    <w:tmpl w:val="3CF03D9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C2ABA"/>
    <w:multiLevelType w:val="hybridMultilevel"/>
    <w:tmpl w:val="7CE855F0"/>
    <w:lvl w:ilvl="0" w:tplc="6464E37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964A8"/>
    <w:multiLevelType w:val="hybridMultilevel"/>
    <w:tmpl w:val="C4A0A420"/>
    <w:lvl w:ilvl="0" w:tplc="0444FE2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19A6D6A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9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28"/>
  </w:num>
  <w:num w:numId="5">
    <w:abstractNumId w:val="22"/>
  </w:num>
  <w:num w:numId="6">
    <w:abstractNumId w:val="3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6"/>
  </w:num>
  <w:num w:numId="18">
    <w:abstractNumId w:val="21"/>
  </w:num>
  <w:num w:numId="19">
    <w:abstractNumId w:val="12"/>
  </w:num>
  <w:num w:numId="20">
    <w:abstractNumId w:val="14"/>
  </w:num>
  <w:num w:numId="21">
    <w:abstractNumId w:val="30"/>
  </w:num>
  <w:num w:numId="22">
    <w:abstractNumId w:val="31"/>
  </w:num>
  <w:num w:numId="23">
    <w:abstractNumId w:val="24"/>
  </w:num>
  <w:num w:numId="24">
    <w:abstractNumId w:val="15"/>
  </w:num>
  <w:num w:numId="25">
    <w:abstractNumId w:val="16"/>
  </w:num>
  <w:num w:numId="26">
    <w:abstractNumId w:val="33"/>
  </w:num>
  <w:num w:numId="27">
    <w:abstractNumId w:val="27"/>
  </w:num>
  <w:num w:numId="28">
    <w:abstractNumId w:val="33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7"/>
  </w:num>
  <w:num w:numId="31">
    <w:abstractNumId w:val="25"/>
  </w:num>
  <w:num w:numId="32">
    <w:abstractNumId w:val="10"/>
  </w:num>
  <w:num w:numId="33">
    <w:abstractNumId w:val="18"/>
  </w:num>
  <w:num w:numId="34">
    <w:abstractNumId w:val="19"/>
  </w:num>
  <w:num w:numId="35">
    <w:abstractNumId w:val="33"/>
  </w:num>
  <w:num w:numId="36">
    <w:abstractNumId w:val="1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461D4"/>
    <w:rsid w:val="00064D74"/>
    <w:rsid w:val="00083171"/>
    <w:rsid w:val="000C608F"/>
    <w:rsid w:val="000C7F6D"/>
    <w:rsid w:val="000E64D7"/>
    <w:rsid w:val="00150C86"/>
    <w:rsid w:val="00191405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37485"/>
    <w:rsid w:val="00241852"/>
    <w:rsid w:val="00257133"/>
    <w:rsid w:val="002B17C6"/>
    <w:rsid w:val="002B72BF"/>
    <w:rsid w:val="002F282A"/>
    <w:rsid w:val="002F7B66"/>
    <w:rsid w:val="00316E0F"/>
    <w:rsid w:val="00320F2C"/>
    <w:rsid w:val="00340DE2"/>
    <w:rsid w:val="003568D4"/>
    <w:rsid w:val="00364AE1"/>
    <w:rsid w:val="00372F66"/>
    <w:rsid w:val="003760AE"/>
    <w:rsid w:val="00394191"/>
    <w:rsid w:val="003948C5"/>
    <w:rsid w:val="003A5AEB"/>
    <w:rsid w:val="003B49C9"/>
    <w:rsid w:val="003F4E42"/>
    <w:rsid w:val="00407328"/>
    <w:rsid w:val="00415DC4"/>
    <w:rsid w:val="00416951"/>
    <w:rsid w:val="00425E1E"/>
    <w:rsid w:val="00435A41"/>
    <w:rsid w:val="004C41F2"/>
    <w:rsid w:val="004D451B"/>
    <w:rsid w:val="004D5252"/>
    <w:rsid w:val="004F69B4"/>
    <w:rsid w:val="005532C3"/>
    <w:rsid w:val="005633ED"/>
    <w:rsid w:val="005760BC"/>
    <w:rsid w:val="005C58A6"/>
    <w:rsid w:val="00602638"/>
    <w:rsid w:val="00603A57"/>
    <w:rsid w:val="00611746"/>
    <w:rsid w:val="00616AEE"/>
    <w:rsid w:val="00622DC4"/>
    <w:rsid w:val="00650BFC"/>
    <w:rsid w:val="00676D45"/>
    <w:rsid w:val="006A56B1"/>
    <w:rsid w:val="006C3F29"/>
    <w:rsid w:val="006D660F"/>
    <w:rsid w:val="006F0410"/>
    <w:rsid w:val="00701A93"/>
    <w:rsid w:val="00711DDA"/>
    <w:rsid w:val="00724BD6"/>
    <w:rsid w:val="007353E9"/>
    <w:rsid w:val="00753C7B"/>
    <w:rsid w:val="00774C63"/>
    <w:rsid w:val="0079486B"/>
    <w:rsid w:val="007C0252"/>
    <w:rsid w:val="007E4535"/>
    <w:rsid w:val="0081005E"/>
    <w:rsid w:val="008103DF"/>
    <w:rsid w:val="0084248D"/>
    <w:rsid w:val="008468A0"/>
    <w:rsid w:val="00870A49"/>
    <w:rsid w:val="008773B6"/>
    <w:rsid w:val="008B1CD5"/>
    <w:rsid w:val="008C2791"/>
    <w:rsid w:val="008C30D3"/>
    <w:rsid w:val="008C4C6A"/>
    <w:rsid w:val="00900703"/>
    <w:rsid w:val="009076E8"/>
    <w:rsid w:val="00931165"/>
    <w:rsid w:val="009371CE"/>
    <w:rsid w:val="00952D99"/>
    <w:rsid w:val="009724BB"/>
    <w:rsid w:val="00977198"/>
    <w:rsid w:val="00992220"/>
    <w:rsid w:val="009C6F50"/>
    <w:rsid w:val="009D3D22"/>
    <w:rsid w:val="009F0643"/>
    <w:rsid w:val="00A20A38"/>
    <w:rsid w:val="00A30FCE"/>
    <w:rsid w:val="00A41EC7"/>
    <w:rsid w:val="00A66BB9"/>
    <w:rsid w:val="00A9048E"/>
    <w:rsid w:val="00AF3A2E"/>
    <w:rsid w:val="00B43C38"/>
    <w:rsid w:val="00B552B0"/>
    <w:rsid w:val="00B61566"/>
    <w:rsid w:val="00B67149"/>
    <w:rsid w:val="00B7191B"/>
    <w:rsid w:val="00B77288"/>
    <w:rsid w:val="00BB19C5"/>
    <w:rsid w:val="00BD4969"/>
    <w:rsid w:val="00C21AAA"/>
    <w:rsid w:val="00C26564"/>
    <w:rsid w:val="00C76FB2"/>
    <w:rsid w:val="00C8758E"/>
    <w:rsid w:val="00CB1A8F"/>
    <w:rsid w:val="00CE0485"/>
    <w:rsid w:val="00CE25AF"/>
    <w:rsid w:val="00CE693D"/>
    <w:rsid w:val="00D15631"/>
    <w:rsid w:val="00D5376C"/>
    <w:rsid w:val="00D728FA"/>
    <w:rsid w:val="00D8693D"/>
    <w:rsid w:val="00D96864"/>
    <w:rsid w:val="00D97B4D"/>
    <w:rsid w:val="00DB07D3"/>
    <w:rsid w:val="00DB24EB"/>
    <w:rsid w:val="00DB2BC9"/>
    <w:rsid w:val="00DB6DF5"/>
    <w:rsid w:val="00DC436B"/>
    <w:rsid w:val="00DF3680"/>
    <w:rsid w:val="00DF56F7"/>
    <w:rsid w:val="00E41EEB"/>
    <w:rsid w:val="00E56472"/>
    <w:rsid w:val="00EB157F"/>
    <w:rsid w:val="00EB265C"/>
    <w:rsid w:val="00EF5B2E"/>
    <w:rsid w:val="00F2000C"/>
    <w:rsid w:val="00F31186"/>
    <w:rsid w:val="00F83474"/>
    <w:rsid w:val="00F861B4"/>
    <w:rsid w:val="00FC606F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ListParagraph">
    <w:name w:val="List Paragraph"/>
    <w:basedOn w:val="Normal"/>
    <w:uiPriority w:val="34"/>
    <w:qFormat/>
    <w:rsid w:val="00E41EEB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11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3/3_Guidance_Consumers_and_consumer_harm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5EFAB-CBA2-4CCA-86CA-1080F2085150}"/>
</file>

<file path=customXml/itemProps2.xml><?xml version="1.0" encoding="utf-8"?>
<ds:datastoreItem xmlns:ds="http://schemas.openxmlformats.org/officeDocument/2006/customXml" ds:itemID="{4F01E702-62D5-49D3-A65C-D045E72D7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4EE4B-A2D9-4F70-AE61-ECA5746A3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3.1 Template – Consumers and consumer harms</vt:lpstr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Template – Consumers and consumer harms</dc:title>
  <dc:subject/>
  <dc:creator>Professional Standards Councils</dc:creator>
  <cp:keywords/>
  <dc:description/>
  <cp:lastModifiedBy>Jess Zheng</cp:lastModifiedBy>
  <cp:revision>4</cp:revision>
  <cp:lastPrinted>2022-01-25T01:29:00Z</cp:lastPrinted>
  <dcterms:created xsi:type="dcterms:W3CDTF">2022-02-08T04:41:00Z</dcterms:created>
  <dcterms:modified xsi:type="dcterms:W3CDTF">2022-09-06T05:15:00Z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