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9BB5" w14:textId="47E4D36B" w:rsidR="00415DC4" w:rsidRPr="00435A41" w:rsidRDefault="00392B59" w:rsidP="00D5376C">
      <w:pPr>
        <w:pStyle w:val="Subtitle"/>
        <w:rPr>
          <w:b/>
        </w:rPr>
      </w:pPr>
      <w:r>
        <w:t>Guid</w:t>
      </w:r>
      <w:r w:rsidR="00B176C4">
        <w:t>anc</w:t>
      </w:r>
      <w:r>
        <w:t>e</w:t>
      </w:r>
    </w:p>
    <w:p w14:paraId="1A98B42C" w14:textId="46BBAC98" w:rsidR="00407328" w:rsidRPr="00D5376C" w:rsidRDefault="00283221" w:rsidP="00D5376C">
      <w:pPr>
        <w:pStyle w:val="Title"/>
      </w:pPr>
      <w:r>
        <w:t xml:space="preserve">Readiness to operate a </w:t>
      </w:r>
      <w:r w:rsidR="00894605">
        <w:br/>
      </w:r>
      <w:r w:rsidR="00ED3DC9">
        <w:t>p</w:t>
      </w:r>
      <w:r>
        <w:t xml:space="preserve">rofessional </w:t>
      </w:r>
      <w:r w:rsidR="00ED3DC9">
        <w:t>s</w:t>
      </w:r>
      <w:r>
        <w:t xml:space="preserve">tandards </w:t>
      </w:r>
      <w:r w:rsidR="00ED3DC9">
        <w:t>s</w:t>
      </w:r>
      <w:r>
        <w:t>cheme</w:t>
      </w:r>
    </w:p>
    <w:p w14:paraId="3CB7BC80" w14:textId="5ADBB1AC" w:rsidR="008C30D3" w:rsidRPr="00340DE2" w:rsidRDefault="00267F12" w:rsidP="00340DE2">
      <w:pPr>
        <w:pStyle w:val="Heading1"/>
      </w:pPr>
      <w:r>
        <w:t>Us</w:t>
      </w:r>
      <w:r w:rsidR="00392B59">
        <w:t>ing</w:t>
      </w:r>
      <w:r>
        <w:t xml:space="preserve"> this guid</w:t>
      </w:r>
      <w:r w:rsidR="0014510B">
        <w:t>anc</w:t>
      </w:r>
      <w:r>
        <w:t>e</w:t>
      </w:r>
    </w:p>
    <w:p w14:paraId="39331D28" w14:textId="01B37A1D" w:rsidR="00283221" w:rsidRPr="00283221" w:rsidRDefault="00283221" w:rsidP="00283221">
      <w:pPr>
        <w:pStyle w:val="BodyText"/>
      </w:pPr>
      <w:r w:rsidRPr="00283221">
        <w:t xml:space="preserve">This guidance will help you to complete the first module of the </w:t>
      </w:r>
      <w:r w:rsidR="00ED3DC9">
        <w:t>p</w:t>
      </w:r>
      <w:r w:rsidRPr="00283221">
        <w:t xml:space="preserve">rofessional </w:t>
      </w:r>
      <w:r w:rsidR="00ED3DC9">
        <w:t>s</w:t>
      </w:r>
      <w:r w:rsidRPr="00283221">
        <w:t xml:space="preserve">tandards </w:t>
      </w:r>
      <w:r w:rsidR="00ED3DC9">
        <w:t>s</w:t>
      </w:r>
      <w:r w:rsidRPr="00283221">
        <w:t xml:space="preserve">cheme application framework. We have developed it to help you understand and respond to the module’s terminology and application requirements. </w:t>
      </w:r>
    </w:p>
    <w:p w14:paraId="78F26CFB" w14:textId="110F1429" w:rsidR="00283221" w:rsidRPr="00283221" w:rsidRDefault="00283221" w:rsidP="00283221">
      <w:pPr>
        <w:pStyle w:val="BodyText"/>
      </w:pPr>
      <w:r w:rsidRPr="00283221">
        <w:rPr>
          <w:rStyle w:val="Hyperlink"/>
        </w:rPr>
        <w:t>Module 1</w:t>
      </w:r>
      <w:r w:rsidRPr="00283221">
        <w:t xml:space="preserve"> is central to the framework</w:t>
      </w:r>
      <w:r>
        <w:t xml:space="preserve"> and </w:t>
      </w:r>
      <w:r w:rsidRPr="00283221">
        <w:t>help</w:t>
      </w:r>
      <w:r>
        <w:t>s</w:t>
      </w:r>
      <w:r w:rsidRPr="00283221">
        <w:t xml:space="preserve"> you to gather key information for your application. We ask new applicants to complete this first, before attempting to respond to the rest of the framework. </w:t>
      </w:r>
    </w:p>
    <w:p w14:paraId="074BD724" w14:textId="7FC7BEB9" w:rsidR="00283221" w:rsidRPr="00283221" w:rsidRDefault="00283221" w:rsidP="00283221">
      <w:pPr>
        <w:pStyle w:val="BodyText"/>
      </w:pPr>
      <w:r w:rsidRPr="00283221">
        <w:t>Th</w:t>
      </w:r>
      <w:r>
        <w:t>e</w:t>
      </w:r>
      <w:r w:rsidRPr="00283221">
        <w:t xml:space="preserve"> module includes 4 submodules: </w:t>
      </w:r>
    </w:p>
    <w:p w14:paraId="5A6DB2E3" w14:textId="003D02CE" w:rsidR="00283221" w:rsidRPr="00894605" w:rsidRDefault="00283221" w:rsidP="00283221">
      <w:pPr>
        <w:pStyle w:val="Numberedlist"/>
        <w:numPr>
          <w:ilvl w:val="0"/>
          <w:numId w:val="0"/>
        </w:numPr>
        <w:rPr>
          <w:rStyle w:val="Hyperlink"/>
        </w:rPr>
      </w:pPr>
      <w:r w:rsidRPr="00894605">
        <w:rPr>
          <w:rStyle w:val="Hyperlink"/>
        </w:rPr>
        <w:t>1.1</w:t>
      </w:r>
      <w:r w:rsidR="00E05021">
        <w:rPr>
          <w:rStyle w:val="Hyperlink"/>
        </w:rPr>
        <w:t xml:space="preserve"> –</w:t>
      </w:r>
      <w:r w:rsidRPr="00894605">
        <w:rPr>
          <w:rStyle w:val="Hyperlink"/>
        </w:rPr>
        <w:t xml:space="preserve"> Occupational </w:t>
      </w:r>
      <w:r w:rsidR="00E05021">
        <w:rPr>
          <w:rStyle w:val="Hyperlink"/>
        </w:rPr>
        <w:t xml:space="preserve">group and occupational </w:t>
      </w:r>
      <w:r w:rsidRPr="00894605">
        <w:rPr>
          <w:rStyle w:val="Hyperlink"/>
        </w:rPr>
        <w:t xml:space="preserve">association </w:t>
      </w:r>
    </w:p>
    <w:p w14:paraId="3D74842F" w14:textId="2F6156A8" w:rsidR="00283221" w:rsidRPr="00894605" w:rsidRDefault="00283221" w:rsidP="00283221">
      <w:pPr>
        <w:pStyle w:val="Numberedlist"/>
        <w:numPr>
          <w:ilvl w:val="0"/>
          <w:numId w:val="0"/>
        </w:numPr>
        <w:rPr>
          <w:rStyle w:val="Hyperlink"/>
        </w:rPr>
      </w:pPr>
      <w:r w:rsidRPr="00894605">
        <w:rPr>
          <w:rStyle w:val="Hyperlink"/>
        </w:rPr>
        <w:t>1.2</w:t>
      </w:r>
      <w:r w:rsidR="00E05021">
        <w:rPr>
          <w:rStyle w:val="Hyperlink"/>
        </w:rPr>
        <w:t xml:space="preserve"> – </w:t>
      </w:r>
      <w:r w:rsidRPr="00894605">
        <w:rPr>
          <w:rStyle w:val="Hyperlink"/>
        </w:rPr>
        <w:t xml:space="preserve">Governance, conflicts of interest and financial arrangements </w:t>
      </w:r>
    </w:p>
    <w:p w14:paraId="39FFD11F" w14:textId="07FCF87A" w:rsidR="00283221" w:rsidRPr="003056F7" w:rsidRDefault="00283221" w:rsidP="00283221">
      <w:pPr>
        <w:pStyle w:val="Numberedlist"/>
        <w:numPr>
          <w:ilvl w:val="0"/>
          <w:numId w:val="0"/>
        </w:numPr>
      </w:pPr>
      <w:r w:rsidRPr="00DB5F62">
        <w:rPr>
          <w:rStyle w:val="Hyperlink"/>
        </w:rPr>
        <w:t>1</w:t>
      </w:r>
      <w:r w:rsidRPr="00894605">
        <w:rPr>
          <w:rStyle w:val="Hyperlink"/>
        </w:rPr>
        <w:t>.3</w:t>
      </w:r>
      <w:r w:rsidR="00E05021">
        <w:rPr>
          <w:rStyle w:val="Hyperlink"/>
        </w:rPr>
        <w:t xml:space="preserve"> – </w:t>
      </w:r>
      <w:r w:rsidRPr="00894605">
        <w:rPr>
          <w:rStyle w:val="Hyperlink"/>
        </w:rPr>
        <w:t>Enterprise risk management system</w:t>
      </w:r>
      <w:r w:rsidRPr="003056F7">
        <w:t xml:space="preserve"> </w:t>
      </w:r>
    </w:p>
    <w:p w14:paraId="26066822" w14:textId="79BD6F27" w:rsidR="00283221" w:rsidRPr="00435A41" w:rsidRDefault="00283221" w:rsidP="00283221">
      <w:pPr>
        <w:pStyle w:val="Numberedlist"/>
        <w:numPr>
          <w:ilvl w:val="0"/>
          <w:numId w:val="0"/>
        </w:numPr>
      </w:pPr>
      <w:r w:rsidRPr="00894605">
        <w:rPr>
          <w:rStyle w:val="Hyperlink"/>
        </w:rPr>
        <w:t>1.4</w:t>
      </w:r>
      <w:r w:rsidR="00E05021">
        <w:rPr>
          <w:rStyle w:val="Hyperlink"/>
        </w:rPr>
        <w:t xml:space="preserve"> – </w:t>
      </w:r>
      <w:r w:rsidRPr="00894605">
        <w:rPr>
          <w:rStyle w:val="Hyperlink"/>
        </w:rPr>
        <w:t>Other statutory requirements</w:t>
      </w:r>
      <w:r w:rsidRPr="003056F7">
        <w:t>.</w:t>
      </w:r>
    </w:p>
    <w:p w14:paraId="5F314708" w14:textId="77777777" w:rsidR="00283221" w:rsidRDefault="00283221" w:rsidP="00283221">
      <w:pPr>
        <w:pStyle w:val="BodyText"/>
      </w:pPr>
      <w:r w:rsidRPr="00283221">
        <w:t>Before you begin the submodules, you should</w:t>
      </w:r>
      <w:r>
        <w:t>:</w:t>
      </w:r>
    </w:p>
    <w:p w14:paraId="73191D7D" w14:textId="5DE500A4" w:rsidR="00283221" w:rsidRDefault="00283221" w:rsidP="00283221">
      <w:pPr>
        <w:pStyle w:val="Bulletlist"/>
      </w:pPr>
      <w:r w:rsidRPr="00283221">
        <w:t xml:space="preserve">complete </w:t>
      </w:r>
      <w:r>
        <w:t xml:space="preserve">the </w:t>
      </w:r>
      <w:r w:rsidRPr="00283221">
        <w:t xml:space="preserve">Readiness to operate a </w:t>
      </w:r>
      <w:r w:rsidR="00ED3DC9">
        <w:t>p</w:t>
      </w:r>
      <w:r w:rsidRPr="00283221">
        <w:t xml:space="preserve">rofessional </w:t>
      </w:r>
      <w:r w:rsidR="00ED3DC9">
        <w:t>s</w:t>
      </w:r>
      <w:r w:rsidRPr="00283221">
        <w:t xml:space="preserve">tandards </w:t>
      </w:r>
      <w:r w:rsidR="00ED3DC9">
        <w:t>s</w:t>
      </w:r>
      <w:r w:rsidRPr="00283221">
        <w:t xml:space="preserve">cheme </w:t>
      </w:r>
      <w:r w:rsidRPr="00283221">
        <w:rPr>
          <w:rStyle w:val="Hyperlink"/>
        </w:rPr>
        <w:t>template</w:t>
      </w:r>
      <w:r w:rsidRPr="00283221">
        <w:t xml:space="preserve"> </w:t>
      </w:r>
    </w:p>
    <w:p w14:paraId="6033A4F2" w14:textId="3CC4B8E7" w:rsidR="00283221" w:rsidRDefault="00283221" w:rsidP="00283221">
      <w:pPr>
        <w:pStyle w:val="Bulletlist"/>
      </w:pPr>
      <w:r w:rsidRPr="00283221">
        <w:t>arrange a meeting (</w:t>
      </w:r>
      <w:r>
        <w:t xml:space="preserve">the </w:t>
      </w:r>
      <w:r w:rsidRPr="00283221">
        <w:t xml:space="preserve">pre-application workshop) with </w:t>
      </w:r>
      <w:r w:rsidR="00894605">
        <w:t>us</w:t>
      </w:r>
      <w:r w:rsidRPr="00283221">
        <w:t xml:space="preserve"> to discuss your responses. </w:t>
      </w:r>
    </w:p>
    <w:p w14:paraId="4127E9D5" w14:textId="265B215F" w:rsidR="00283221" w:rsidRDefault="00283221" w:rsidP="00283221">
      <w:pPr>
        <w:pStyle w:val="BodyText"/>
      </w:pPr>
      <w:r w:rsidRPr="00283221">
        <w:t xml:space="preserve">The </w:t>
      </w:r>
      <w:r>
        <w:t xml:space="preserve">workshop </w:t>
      </w:r>
      <w:r w:rsidRPr="00283221">
        <w:t xml:space="preserve">is also an opportunity to ask </w:t>
      </w:r>
      <w:r w:rsidR="00A428BA">
        <w:t xml:space="preserve">us </w:t>
      </w:r>
      <w:r w:rsidRPr="00283221">
        <w:t xml:space="preserve">any questions about the application process. </w:t>
      </w:r>
    </w:p>
    <w:p w14:paraId="49B5E2D8" w14:textId="1914BC18" w:rsidR="009E4286" w:rsidRPr="00283221" w:rsidRDefault="009E4286" w:rsidP="00283221">
      <w:pPr>
        <w:pStyle w:val="BodyText"/>
      </w:pPr>
      <w:r w:rsidRPr="009E4286">
        <w:t xml:space="preserve">The </w:t>
      </w:r>
      <w:hyperlink r:id="rId11" w:history="1">
        <w:r w:rsidRPr="003756E1">
          <w:rPr>
            <w:rStyle w:val="Hyperlink"/>
          </w:rPr>
          <w:t>Are you ready to</w:t>
        </w:r>
        <w:r w:rsidR="003756E1" w:rsidRPr="003756E1">
          <w:rPr>
            <w:rStyle w:val="Hyperlink"/>
          </w:rPr>
          <w:t xml:space="preserve"> apply</w:t>
        </w:r>
        <w:r w:rsidRPr="003756E1">
          <w:rPr>
            <w:rStyle w:val="Hyperlink"/>
          </w:rPr>
          <w:t>?</w:t>
        </w:r>
      </w:hyperlink>
      <w:r w:rsidRPr="009E4286">
        <w:t xml:space="preserve"> section of </w:t>
      </w:r>
      <w:r w:rsidR="00894605">
        <w:t>our</w:t>
      </w:r>
      <w:r w:rsidRPr="009E4286">
        <w:t xml:space="preserve"> website </w:t>
      </w:r>
      <w:r w:rsidR="00894605">
        <w:t xml:space="preserve">can also help you </w:t>
      </w:r>
      <w:r w:rsidRPr="009E4286">
        <w:t>assess</w:t>
      </w:r>
      <w:r w:rsidR="00894605">
        <w:t xml:space="preserve"> </w:t>
      </w:r>
      <w:r w:rsidRPr="009E4286">
        <w:t>your association’s readiness.</w:t>
      </w:r>
    </w:p>
    <w:p w14:paraId="1AE5E8EE" w14:textId="53BF30AB" w:rsidR="008C30D3" w:rsidRPr="00B67149" w:rsidRDefault="00267F12" w:rsidP="00340DE2">
      <w:pPr>
        <w:pStyle w:val="Heading1"/>
      </w:pPr>
      <w:r>
        <w:t xml:space="preserve">Understanding the requirements for </w:t>
      </w:r>
      <w:r w:rsidRPr="00283221">
        <w:t>this module</w:t>
      </w:r>
    </w:p>
    <w:p w14:paraId="53902491" w14:textId="1817B92C" w:rsidR="009E4286" w:rsidRDefault="009E4286" w:rsidP="009E4286">
      <w:pPr>
        <w:pStyle w:val="BodyText"/>
      </w:pPr>
      <w:r>
        <w:t xml:space="preserve">The Readiness to operate a </w:t>
      </w:r>
      <w:r w:rsidR="00ED3DC9">
        <w:t>p</w:t>
      </w:r>
      <w:r>
        <w:t xml:space="preserve">rofessional </w:t>
      </w:r>
      <w:r w:rsidR="00ED3DC9">
        <w:t>s</w:t>
      </w:r>
      <w:r>
        <w:t xml:space="preserve">tandards </w:t>
      </w:r>
      <w:r w:rsidR="00ED3DC9">
        <w:t>s</w:t>
      </w:r>
      <w:r>
        <w:t xml:space="preserve">cheme </w:t>
      </w:r>
      <w:r w:rsidRPr="5AFB9810">
        <w:rPr>
          <w:rStyle w:val="Hyperlink"/>
        </w:rPr>
        <w:t>template</w:t>
      </w:r>
      <w:r>
        <w:t xml:space="preserve"> includes 2</w:t>
      </w:r>
      <w:r w:rsidR="00637FBF">
        <w:t>5</w:t>
      </w:r>
      <w:r>
        <w:t xml:space="preserve"> statements </w:t>
      </w:r>
      <w:r w:rsidR="00AE27EB">
        <w:t>of risk</w:t>
      </w:r>
      <w:r w:rsidR="009274FF">
        <w:t>s</w:t>
      </w:r>
      <w:r w:rsidR="00AE27EB">
        <w:t xml:space="preserve"> </w:t>
      </w:r>
      <w:r>
        <w:t>for you</w:t>
      </w:r>
      <w:r w:rsidR="00BB0D2B">
        <w:t>r association</w:t>
      </w:r>
      <w:r>
        <w:t xml:space="preserve"> to consider. These are divided into </w:t>
      </w:r>
      <w:r w:rsidR="7488B7DE">
        <w:t>6</w:t>
      </w:r>
      <w:r>
        <w:t xml:space="preserve"> categories: membership, governance, occupational group, conflict</w:t>
      </w:r>
      <w:r w:rsidR="2EE16408">
        <w:t>s</w:t>
      </w:r>
      <w:r>
        <w:t xml:space="preserve"> of interest </w:t>
      </w:r>
      <w:r w:rsidR="1B498E66">
        <w:t>and contentious issues</w:t>
      </w:r>
      <w:r>
        <w:t xml:space="preserve">, resourcing and administrative. </w:t>
      </w:r>
    </w:p>
    <w:p w14:paraId="76183D75" w14:textId="780B6C05" w:rsidR="009E4286" w:rsidRDefault="009E4286" w:rsidP="009E4286">
      <w:pPr>
        <w:pStyle w:val="BodyText"/>
      </w:pPr>
      <w:r w:rsidRPr="009E4286">
        <w:t xml:space="preserve">Your responses will help you decide whether your association is eligible and ready to apply for a </w:t>
      </w:r>
      <w:r w:rsidR="00ED3DC9">
        <w:t>p</w:t>
      </w:r>
      <w:r w:rsidRPr="009E4286">
        <w:t xml:space="preserve">rofessional </w:t>
      </w:r>
      <w:r w:rsidR="00ED3DC9">
        <w:t>s</w:t>
      </w:r>
      <w:r w:rsidRPr="009E4286">
        <w:t xml:space="preserve">tandards </w:t>
      </w:r>
      <w:r w:rsidR="00ED3DC9">
        <w:t>s</w:t>
      </w:r>
      <w:r w:rsidRPr="009E4286">
        <w:t xml:space="preserve">cheme. The following table includes some example responses and mitigation actions. Note that this is a guide only. </w:t>
      </w:r>
    </w:p>
    <w:p w14:paraId="7B969F8D" w14:textId="05DB633A" w:rsidR="008E61C7" w:rsidRDefault="008E61C7">
      <w:pPr>
        <w:spacing w:after="0" w:line="240" w:lineRule="auto"/>
      </w:pPr>
      <w:r>
        <w:br w:type="page"/>
      </w:r>
    </w:p>
    <w:tbl>
      <w:tblPr>
        <w:tblStyle w:val="PSAstandardtable"/>
        <w:tblW w:w="9752" w:type="dxa"/>
        <w:tblLook w:val="04A0" w:firstRow="1" w:lastRow="0" w:firstColumn="1" w:lastColumn="0" w:noHBand="0" w:noVBand="1"/>
      </w:tblPr>
      <w:tblGrid>
        <w:gridCol w:w="3251"/>
        <w:gridCol w:w="3250"/>
        <w:gridCol w:w="3251"/>
      </w:tblGrid>
      <w:tr w:rsidR="009E4286" w14:paraId="72258093" w14:textId="77777777" w:rsidTr="78DA4AAB">
        <w:trPr>
          <w:cnfStyle w:val="100000000000" w:firstRow="1" w:lastRow="0" w:firstColumn="0" w:lastColumn="0" w:oddVBand="0" w:evenVBand="0" w:oddHBand="0" w:evenHBand="0" w:firstRowFirstColumn="0" w:firstRowLastColumn="0" w:lastRowFirstColumn="0" w:lastRowLastColumn="0"/>
          <w:trHeight w:val="192"/>
        </w:trPr>
        <w:tc>
          <w:tcPr>
            <w:tcW w:w="9496" w:type="dxa"/>
            <w:gridSpan w:val="3"/>
            <w:shd w:val="clear" w:color="auto" w:fill="C4D9DB" w:themeFill="background2" w:themeFillTint="99"/>
          </w:tcPr>
          <w:p w14:paraId="74621751" w14:textId="3E1AB928" w:rsidR="009E4286" w:rsidRDefault="009E4286" w:rsidP="00CD738B">
            <w:pPr>
              <w:pStyle w:val="Tableheading"/>
            </w:pPr>
            <w:r>
              <w:lastRenderedPageBreak/>
              <w:t>Membership</w:t>
            </w:r>
            <w:r w:rsidR="001E5BBA">
              <w:t xml:space="preserve"> of the association</w:t>
            </w:r>
          </w:p>
        </w:tc>
      </w:tr>
      <w:tr w:rsidR="009E4286" w14:paraId="1A4467E7" w14:textId="77777777" w:rsidTr="78DA4AAB">
        <w:trPr>
          <w:trHeight w:val="41"/>
        </w:trPr>
        <w:tc>
          <w:tcPr>
            <w:tcW w:w="3165" w:type="dxa"/>
            <w:shd w:val="clear" w:color="auto" w:fill="EBF2F3" w:themeFill="background2" w:themeFillTint="33"/>
          </w:tcPr>
          <w:p w14:paraId="1504710E" w14:textId="19CE34CB" w:rsidR="009E4286" w:rsidRDefault="009E4286" w:rsidP="009E4286">
            <w:pPr>
              <w:pStyle w:val="Tablesubheading"/>
            </w:pPr>
            <w:r>
              <w:t>Statement</w:t>
            </w:r>
            <w:r w:rsidR="00280451">
              <w:t xml:space="preserve"> of risk</w:t>
            </w:r>
          </w:p>
        </w:tc>
        <w:tc>
          <w:tcPr>
            <w:tcW w:w="3165" w:type="dxa"/>
            <w:shd w:val="clear" w:color="auto" w:fill="EBF2F3" w:themeFill="background2" w:themeFillTint="33"/>
          </w:tcPr>
          <w:p w14:paraId="6671EAB8" w14:textId="4EEB2E71" w:rsidR="009E4286" w:rsidRDefault="009E4286" w:rsidP="009E4286">
            <w:pPr>
              <w:pStyle w:val="Tablesubheading"/>
            </w:pPr>
            <w:r>
              <w:t>Example</w:t>
            </w:r>
            <w:r w:rsidR="00324F48">
              <w:t xml:space="preserve"> </w:t>
            </w:r>
            <w:r>
              <w:t>indicators</w:t>
            </w:r>
            <w:r w:rsidR="00872FA4">
              <w:t xml:space="preserve"> </w:t>
            </w:r>
            <w:r w:rsidR="00F17F28">
              <w:t>for</w:t>
            </w:r>
            <w:r w:rsidR="00872FA4">
              <w:t xml:space="preserve"> the association</w:t>
            </w:r>
            <w:r>
              <w:t xml:space="preserve"> </w:t>
            </w:r>
          </w:p>
        </w:tc>
        <w:tc>
          <w:tcPr>
            <w:tcW w:w="3166" w:type="dxa"/>
            <w:shd w:val="clear" w:color="auto" w:fill="EBF2F3" w:themeFill="background2" w:themeFillTint="33"/>
          </w:tcPr>
          <w:p w14:paraId="3B467D5F" w14:textId="34462686" w:rsidR="009E4286" w:rsidRDefault="009E4286" w:rsidP="009E4286">
            <w:pPr>
              <w:pStyle w:val="Tablesubheading"/>
            </w:pPr>
            <w:r>
              <w:t xml:space="preserve">Example </w:t>
            </w:r>
            <w:r w:rsidR="00280451">
              <w:t xml:space="preserve">association </w:t>
            </w:r>
            <w:r>
              <w:t>mitigation actions</w:t>
            </w:r>
          </w:p>
        </w:tc>
      </w:tr>
      <w:tr w:rsidR="009E4286" w14:paraId="69CE5F31" w14:textId="77777777" w:rsidTr="78DA4AAB">
        <w:trPr>
          <w:trHeight w:val="1420"/>
        </w:trPr>
        <w:tc>
          <w:tcPr>
            <w:tcW w:w="3165" w:type="dxa"/>
            <w:shd w:val="clear" w:color="auto" w:fill="EBF2F3" w:themeFill="background2" w:themeFillTint="33"/>
          </w:tcPr>
          <w:p w14:paraId="5A226794" w14:textId="744F0CE8" w:rsidR="009E4286" w:rsidRDefault="009E4286" w:rsidP="008E61C7">
            <w:pPr>
              <w:pStyle w:val="Tablenumbered"/>
            </w:pPr>
            <w:r>
              <w:t>The association cannot compel members to provide data.</w:t>
            </w:r>
          </w:p>
          <w:p w14:paraId="7F487CA6" w14:textId="57649618" w:rsidR="3D964CC2" w:rsidRDefault="3D964CC2" w:rsidP="3D964CC2">
            <w:pPr>
              <w:pStyle w:val="Tablenumbered"/>
              <w:numPr>
                <w:ilvl w:val="0"/>
                <w:numId w:val="0"/>
              </w:numPr>
              <w:rPr>
                <w:i/>
                <w:iCs/>
              </w:rPr>
            </w:pPr>
          </w:p>
          <w:p w14:paraId="23C274E0" w14:textId="09F35740" w:rsidR="005315F3" w:rsidRPr="003A071C" w:rsidRDefault="5C07A846" w:rsidP="5C07A846">
            <w:pPr>
              <w:pStyle w:val="Tablenumbered"/>
              <w:numPr>
                <w:ilvl w:val="0"/>
                <w:numId w:val="0"/>
              </w:numPr>
              <w:rPr>
                <w:i/>
                <w:highlight w:val="yellow"/>
              </w:rPr>
            </w:pPr>
            <w:r w:rsidRPr="003A071C">
              <w:rPr>
                <w:i/>
              </w:rPr>
              <w:t>Associations require data to</w:t>
            </w:r>
            <w:r w:rsidR="237F18DD" w:rsidRPr="003A071C">
              <w:rPr>
                <w:i/>
              </w:rPr>
              <w:t xml:space="preserve"> </w:t>
            </w:r>
            <w:r w:rsidR="22ABD455" w:rsidRPr="003A071C">
              <w:rPr>
                <w:i/>
              </w:rPr>
              <w:t>develop risk</w:t>
            </w:r>
            <w:r w:rsidR="6D5A4E35" w:rsidRPr="003A071C">
              <w:rPr>
                <w:i/>
              </w:rPr>
              <w:t xml:space="preserve"> management </w:t>
            </w:r>
            <w:r w:rsidR="61A6D60D" w:rsidRPr="003A071C">
              <w:rPr>
                <w:i/>
              </w:rPr>
              <w:t>strategies</w:t>
            </w:r>
            <w:r w:rsidR="25F7AEE3" w:rsidRPr="003A071C">
              <w:rPr>
                <w:i/>
              </w:rPr>
              <w:t>.</w:t>
            </w:r>
            <w:r w:rsidR="61A6D60D" w:rsidRPr="76F220B3">
              <w:rPr>
                <w:i/>
              </w:rPr>
              <w:t xml:space="preserve"> </w:t>
            </w:r>
          </w:p>
        </w:tc>
        <w:tc>
          <w:tcPr>
            <w:tcW w:w="3165" w:type="dxa"/>
          </w:tcPr>
          <w:p w14:paraId="760A7762" w14:textId="77777777" w:rsidR="009E4286" w:rsidRDefault="009E4286" w:rsidP="00CD738B">
            <w:pPr>
              <w:pStyle w:val="Tabletext"/>
            </w:pPr>
            <w:r>
              <w:t xml:space="preserve">Member survey results of 50% or less. </w:t>
            </w:r>
          </w:p>
          <w:p w14:paraId="0A92EBC8" w14:textId="77777777" w:rsidR="009E4286" w:rsidRDefault="009E4286" w:rsidP="00CD738B">
            <w:pPr>
              <w:pStyle w:val="Tabletext"/>
            </w:pPr>
            <w:r>
              <w:t xml:space="preserve">No clauses in membership contract or forms compelling members to respond to association questions. </w:t>
            </w:r>
          </w:p>
        </w:tc>
        <w:tc>
          <w:tcPr>
            <w:tcW w:w="3166" w:type="dxa"/>
          </w:tcPr>
          <w:p w14:paraId="55907C56" w14:textId="756325F6" w:rsidR="003D5AD7" w:rsidRPr="003A071C" w:rsidRDefault="1474E349" w:rsidP="00646C0B">
            <w:pPr>
              <w:pStyle w:val="Tabletext"/>
            </w:pPr>
            <w:r w:rsidRPr="003A071C">
              <w:t xml:space="preserve">Supplement surveys with, for </w:t>
            </w:r>
            <w:r w:rsidR="65B44C08" w:rsidRPr="003A071C">
              <w:t>example, member focus grou</w:t>
            </w:r>
            <w:r w:rsidR="36F3B4C8" w:rsidRPr="003A071C">
              <w:t>ps, audits.</w:t>
            </w:r>
          </w:p>
          <w:p w14:paraId="0E97C5D4" w14:textId="6C62182D" w:rsidR="009E4286" w:rsidRPr="003A071C" w:rsidRDefault="009E4286" w:rsidP="39A0D034">
            <w:pPr>
              <w:pStyle w:val="Tabletext"/>
              <w:rPr>
                <w:color w:val="000000" w:themeColor="accent6"/>
                <w:szCs w:val="20"/>
              </w:rPr>
            </w:pPr>
          </w:p>
          <w:p w14:paraId="416C10D4" w14:textId="745FA1CB" w:rsidR="007714C5" w:rsidRPr="003A071C" w:rsidRDefault="0DD24B4F" w:rsidP="00CD738B">
            <w:pPr>
              <w:pStyle w:val="Tabletext"/>
              <w:rPr>
                <w:color w:val="000000" w:themeColor="accent6"/>
                <w:szCs w:val="20"/>
                <w:highlight w:val="yellow"/>
              </w:rPr>
            </w:pPr>
            <w:r w:rsidRPr="003A071C">
              <w:rPr>
                <w:color w:val="000000" w:themeColor="accent6"/>
                <w:szCs w:val="20"/>
              </w:rPr>
              <w:t xml:space="preserve">Revise membership forms </w:t>
            </w:r>
            <w:r w:rsidR="70A950EC" w:rsidRPr="003A071C">
              <w:rPr>
                <w:color w:val="000000" w:themeColor="accent6"/>
                <w:szCs w:val="20"/>
              </w:rPr>
              <w:t>and obligations.</w:t>
            </w:r>
          </w:p>
        </w:tc>
      </w:tr>
      <w:tr w:rsidR="009E4286" w14:paraId="74CB8D4F" w14:textId="77777777" w:rsidTr="78DA4AAB">
        <w:trPr>
          <w:trHeight w:val="1876"/>
        </w:trPr>
        <w:tc>
          <w:tcPr>
            <w:tcW w:w="3165" w:type="dxa"/>
            <w:shd w:val="clear" w:color="auto" w:fill="EBF2F3" w:themeFill="background2" w:themeFillTint="33"/>
          </w:tcPr>
          <w:p w14:paraId="55A8931A" w14:textId="77777777" w:rsidR="009E4286" w:rsidRDefault="009E4286" w:rsidP="008E61C7">
            <w:pPr>
              <w:pStyle w:val="Tablenumbered"/>
            </w:pPr>
            <w:r>
              <w:t xml:space="preserve">The association cannot compel members to hold professional indemnity insurance. </w:t>
            </w:r>
          </w:p>
          <w:p w14:paraId="2844E011" w14:textId="77777777" w:rsidR="008868C1" w:rsidRDefault="008868C1" w:rsidP="008868C1">
            <w:pPr>
              <w:pStyle w:val="Tablenumbered"/>
              <w:numPr>
                <w:ilvl w:val="0"/>
                <w:numId w:val="0"/>
              </w:numPr>
              <w:rPr>
                <w:i/>
                <w:iCs/>
              </w:rPr>
            </w:pPr>
          </w:p>
          <w:p w14:paraId="2D26D443" w14:textId="30570981" w:rsidR="00872FA4" w:rsidRPr="003A071C" w:rsidRDefault="00872FA4" w:rsidP="008868C1">
            <w:pPr>
              <w:pStyle w:val="Tablenumbered"/>
              <w:numPr>
                <w:ilvl w:val="0"/>
                <w:numId w:val="0"/>
              </w:numPr>
              <w:rPr>
                <w:i/>
                <w:iCs/>
              </w:rPr>
            </w:pPr>
            <w:r>
              <w:rPr>
                <w:i/>
                <w:iCs/>
              </w:rPr>
              <w:t xml:space="preserve">Professional </w:t>
            </w:r>
            <w:r w:rsidR="00CE5FB1">
              <w:rPr>
                <w:i/>
                <w:iCs/>
              </w:rPr>
              <w:t>i</w:t>
            </w:r>
            <w:r>
              <w:rPr>
                <w:i/>
                <w:iCs/>
              </w:rPr>
              <w:t xml:space="preserve">ndemnity </w:t>
            </w:r>
            <w:r w:rsidR="00CE5FB1">
              <w:rPr>
                <w:i/>
                <w:iCs/>
              </w:rPr>
              <w:t>i</w:t>
            </w:r>
            <w:r>
              <w:rPr>
                <w:i/>
                <w:iCs/>
              </w:rPr>
              <w:t>nsurance is a mandatory requirement of a scheme</w:t>
            </w:r>
            <w:r w:rsidR="003A46E3">
              <w:rPr>
                <w:i/>
                <w:iCs/>
              </w:rPr>
              <w:t xml:space="preserve">, alternatively a business assets </w:t>
            </w:r>
            <w:r w:rsidR="00FA4C85">
              <w:rPr>
                <w:i/>
                <w:iCs/>
              </w:rPr>
              <w:t>value</w:t>
            </w:r>
            <w:r w:rsidR="003A46E3">
              <w:rPr>
                <w:i/>
                <w:iCs/>
              </w:rPr>
              <w:t xml:space="preserve"> may be considered</w:t>
            </w:r>
          </w:p>
        </w:tc>
        <w:tc>
          <w:tcPr>
            <w:tcW w:w="3165" w:type="dxa"/>
          </w:tcPr>
          <w:p w14:paraId="45A9D2AD" w14:textId="77777777" w:rsidR="009E4286" w:rsidRDefault="009E4286" w:rsidP="00CD738B">
            <w:pPr>
              <w:pStyle w:val="Tabletext"/>
            </w:pPr>
            <w:r>
              <w:t>Professional indemnity insurance pricing as a ratio to turnover.</w:t>
            </w:r>
          </w:p>
          <w:p w14:paraId="1F040380" w14:textId="77777777" w:rsidR="009E4286" w:rsidRDefault="009E4286" w:rsidP="00CD738B">
            <w:pPr>
              <w:pStyle w:val="Tabletext"/>
            </w:pPr>
            <w:r>
              <w:t>Member opinions on whether professional indemnity insurance is necessary.</w:t>
            </w:r>
          </w:p>
          <w:p w14:paraId="7807185E" w14:textId="77777777" w:rsidR="009E4286" w:rsidRDefault="009E4286" w:rsidP="00CD738B">
            <w:pPr>
              <w:pStyle w:val="Tabletext"/>
            </w:pPr>
            <w:r>
              <w:t>Other statutory requirements.</w:t>
            </w:r>
          </w:p>
        </w:tc>
        <w:tc>
          <w:tcPr>
            <w:tcW w:w="3166" w:type="dxa"/>
          </w:tcPr>
          <w:p w14:paraId="067AFB15" w14:textId="43A798F7" w:rsidR="009E4286" w:rsidRDefault="00431A06" w:rsidP="00CD738B">
            <w:pPr>
              <w:pStyle w:val="Tabletext"/>
            </w:pPr>
            <w:r>
              <w:t>I</w:t>
            </w:r>
            <w:r w:rsidR="009E4286">
              <w:t>dentif</w:t>
            </w:r>
            <w:r w:rsidR="008E61C7">
              <w:t>y</w:t>
            </w:r>
            <w:r w:rsidR="009E4286">
              <w:t xml:space="preserve"> </w:t>
            </w:r>
            <w:r w:rsidR="005C6C1C">
              <w:t>that insurance</w:t>
            </w:r>
            <w:r w:rsidR="00D01ED1">
              <w:t xml:space="preserve"> </w:t>
            </w:r>
            <w:r w:rsidR="004012BC">
              <w:t>i</w:t>
            </w:r>
            <w:r w:rsidR="009E4286">
              <w:t>s</w:t>
            </w:r>
            <w:r w:rsidR="00532244">
              <w:t xml:space="preserve"> non-compulsory</w:t>
            </w:r>
            <w:r w:rsidR="009E4286">
              <w:t>.</w:t>
            </w:r>
          </w:p>
          <w:p w14:paraId="3A1BBBCE" w14:textId="7E300296" w:rsidR="004012BC" w:rsidRDefault="00CE5FB1" w:rsidP="00CD738B">
            <w:pPr>
              <w:pStyle w:val="Tabletext"/>
            </w:pPr>
            <w:r>
              <w:t>Co</w:t>
            </w:r>
            <w:r w:rsidR="005A765B">
              <w:t xml:space="preserve">nstitutional amendment for </w:t>
            </w:r>
            <w:r w:rsidR="00EF0176">
              <w:t>a requirement</w:t>
            </w:r>
            <w:r>
              <w:t xml:space="preserve"> to members</w:t>
            </w:r>
            <w:r w:rsidR="007E74B4">
              <w:t xml:space="preserve"> or</w:t>
            </w:r>
            <w:r w:rsidR="00A40E55">
              <w:t xml:space="preserve"> impose a condition of </w:t>
            </w:r>
            <w:r w:rsidR="00F90B02">
              <w:t>membership</w:t>
            </w:r>
          </w:p>
          <w:p w14:paraId="5AE3EB6D" w14:textId="3728487A" w:rsidR="00CE5FB1" w:rsidRDefault="00CE5FB1" w:rsidP="00CD738B">
            <w:pPr>
              <w:pStyle w:val="Tabletext"/>
            </w:pPr>
          </w:p>
        </w:tc>
      </w:tr>
      <w:tr w:rsidR="009E4286" w14:paraId="7FD7774B" w14:textId="77777777" w:rsidTr="78DA4AAB">
        <w:trPr>
          <w:trHeight w:val="1258"/>
        </w:trPr>
        <w:tc>
          <w:tcPr>
            <w:tcW w:w="3165" w:type="dxa"/>
            <w:shd w:val="clear" w:color="auto" w:fill="EBF2F3" w:themeFill="background2" w:themeFillTint="33"/>
          </w:tcPr>
          <w:p w14:paraId="21A9B0A1" w14:textId="77777777" w:rsidR="009E4286" w:rsidRDefault="009E4286" w:rsidP="008E61C7">
            <w:pPr>
              <w:pStyle w:val="Tablenumbered"/>
            </w:pPr>
            <w:r>
              <w:t>The association cannot compel members to improve occupational standards.</w:t>
            </w:r>
          </w:p>
          <w:p w14:paraId="4DE49427" w14:textId="77777777" w:rsidR="008868C1" w:rsidRDefault="008868C1" w:rsidP="008868C1">
            <w:pPr>
              <w:pStyle w:val="Tablenumbered"/>
              <w:numPr>
                <w:ilvl w:val="0"/>
                <w:numId w:val="0"/>
              </w:numPr>
              <w:ind w:left="312"/>
            </w:pPr>
          </w:p>
          <w:p w14:paraId="3FF9124D" w14:textId="5137EB71" w:rsidR="006B02C7" w:rsidRPr="003A071C" w:rsidRDefault="006B02C7" w:rsidP="008868C1">
            <w:pPr>
              <w:pStyle w:val="Tablenumbered"/>
              <w:numPr>
                <w:ilvl w:val="0"/>
                <w:numId w:val="0"/>
              </w:numPr>
              <w:rPr>
                <w:i/>
                <w:iCs/>
              </w:rPr>
            </w:pPr>
            <w:r w:rsidRPr="003A071C">
              <w:rPr>
                <w:i/>
                <w:iCs/>
              </w:rPr>
              <w:t xml:space="preserve">Continuing </w:t>
            </w:r>
            <w:r w:rsidR="00AE0C51" w:rsidRPr="003A071C">
              <w:rPr>
                <w:i/>
                <w:iCs/>
              </w:rPr>
              <w:t>professional development is a mandatory requirement of a scheme</w:t>
            </w:r>
          </w:p>
        </w:tc>
        <w:tc>
          <w:tcPr>
            <w:tcW w:w="3165" w:type="dxa"/>
          </w:tcPr>
          <w:p w14:paraId="2168B51B" w14:textId="77777777" w:rsidR="009E4286" w:rsidRDefault="009E4286" w:rsidP="00CD738B">
            <w:pPr>
              <w:pStyle w:val="Tabletext"/>
            </w:pPr>
            <w:r>
              <w:t xml:space="preserve">Lack of member engagement with the association (links to inability to compel members to provide data). </w:t>
            </w:r>
          </w:p>
          <w:p w14:paraId="513FDE87" w14:textId="4AB08523" w:rsidR="008C51F0" w:rsidRDefault="008C51F0" w:rsidP="00CD738B">
            <w:pPr>
              <w:pStyle w:val="Tabletext"/>
            </w:pPr>
            <w:r>
              <w:t>No mandatory professional development requirements</w:t>
            </w:r>
          </w:p>
        </w:tc>
        <w:tc>
          <w:tcPr>
            <w:tcW w:w="3166" w:type="dxa"/>
          </w:tcPr>
          <w:p w14:paraId="443DACCF" w14:textId="1F713E40" w:rsidR="00D6461D" w:rsidRDefault="008C51F0" w:rsidP="00CD738B">
            <w:pPr>
              <w:pStyle w:val="Tabletext"/>
            </w:pPr>
            <w:r>
              <w:t xml:space="preserve">Develop </w:t>
            </w:r>
            <w:r w:rsidR="00EF03E1">
              <w:t xml:space="preserve">standards and </w:t>
            </w:r>
            <w:r>
              <w:t>programs</w:t>
            </w:r>
            <w:r w:rsidR="00AA6F78">
              <w:t xml:space="preserve">. </w:t>
            </w:r>
            <w:r w:rsidR="00D6461D">
              <w:t>Utilise material on the Councils website</w:t>
            </w:r>
            <w:r w:rsidR="00AA6F78">
              <w:t>.</w:t>
            </w:r>
          </w:p>
          <w:p w14:paraId="34D1D5BC" w14:textId="14191017" w:rsidR="00F90B02" w:rsidRDefault="00F90B02" w:rsidP="0070528A">
            <w:pPr>
              <w:pStyle w:val="Tabletext"/>
            </w:pPr>
            <w:r>
              <w:t xml:space="preserve">Impose a condition of membership. </w:t>
            </w:r>
          </w:p>
          <w:p w14:paraId="71AC737D" w14:textId="42D9C705" w:rsidR="009E4286" w:rsidRDefault="009E4286" w:rsidP="00CD738B">
            <w:pPr>
              <w:pStyle w:val="Tabletext"/>
            </w:pPr>
          </w:p>
        </w:tc>
      </w:tr>
      <w:tr w:rsidR="009E4286" w14:paraId="6E7C05AE" w14:textId="77777777" w:rsidTr="78DA4AAB">
        <w:trPr>
          <w:trHeight w:val="1711"/>
        </w:trPr>
        <w:tc>
          <w:tcPr>
            <w:tcW w:w="3165" w:type="dxa"/>
            <w:shd w:val="clear" w:color="auto" w:fill="EBF2F3" w:themeFill="background2" w:themeFillTint="33"/>
          </w:tcPr>
          <w:p w14:paraId="05A6836B" w14:textId="77777777" w:rsidR="00552E24" w:rsidRDefault="009E4286" w:rsidP="009A15CB">
            <w:pPr>
              <w:pStyle w:val="Tablenumbered"/>
            </w:pPr>
            <w:r>
              <w:t xml:space="preserve">The association’s proposed scheme only includes a small part of </w:t>
            </w:r>
            <w:r w:rsidR="00894605">
              <w:t xml:space="preserve">its </w:t>
            </w:r>
            <w:r>
              <w:t xml:space="preserve">overall membership. </w:t>
            </w:r>
          </w:p>
          <w:p w14:paraId="7FDFF320" w14:textId="77777777" w:rsidR="008868C1" w:rsidRDefault="008868C1" w:rsidP="008868C1">
            <w:pPr>
              <w:pStyle w:val="Tablenumbered"/>
              <w:numPr>
                <w:ilvl w:val="0"/>
                <w:numId w:val="0"/>
              </w:numPr>
              <w:ind w:left="312"/>
            </w:pPr>
          </w:p>
          <w:p w14:paraId="0808863D" w14:textId="5A0D1853" w:rsidR="002F2496" w:rsidRPr="003A071C" w:rsidRDefault="002F2496" w:rsidP="008868C1">
            <w:pPr>
              <w:pStyle w:val="Tablenumbered"/>
              <w:numPr>
                <w:ilvl w:val="0"/>
                <w:numId w:val="0"/>
              </w:numPr>
              <w:rPr>
                <w:i/>
                <w:iCs/>
              </w:rPr>
            </w:pPr>
            <w:r>
              <w:rPr>
                <w:i/>
                <w:iCs/>
              </w:rPr>
              <w:t>A scheme is designed to represent the occupation</w:t>
            </w:r>
            <w:r w:rsidR="0017084D">
              <w:rPr>
                <w:i/>
                <w:iCs/>
              </w:rPr>
              <w:t xml:space="preserve"> (majority)</w:t>
            </w:r>
          </w:p>
        </w:tc>
        <w:tc>
          <w:tcPr>
            <w:tcW w:w="3165" w:type="dxa"/>
          </w:tcPr>
          <w:p w14:paraId="4A128DBA" w14:textId="77777777" w:rsidR="009E4286" w:rsidRDefault="009E4286" w:rsidP="00CD738B">
            <w:pPr>
              <w:pStyle w:val="Tabletext"/>
            </w:pPr>
            <w:r>
              <w:t xml:space="preserve">The scheme will exclude over 70% of the association’s total membership (based on the classes of membership included). </w:t>
            </w:r>
          </w:p>
        </w:tc>
        <w:tc>
          <w:tcPr>
            <w:tcW w:w="3166" w:type="dxa"/>
          </w:tcPr>
          <w:p w14:paraId="44D401EB" w14:textId="4D634773" w:rsidR="009E4286" w:rsidRDefault="008E61C7" w:rsidP="00CD738B">
            <w:pPr>
              <w:pStyle w:val="Tabletext"/>
            </w:pPr>
            <w:r>
              <w:t>D</w:t>
            </w:r>
            <w:r w:rsidR="009E4286">
              <w:t>iscuss</w:t>
            </w:r>
            <w:r>
              <w:t xml:space="preserve"> </w:t>
            </w:r>
            <w:r w:rsidR="00566187">
              <w:t>in</w:t>
            </w:r>
            <w:r w:rsidR="009E4286">
              <w:t xml:space="preserve">cluding </w:t>
            </w:r>
            <w:r w:rsidR="009918AE">
              <w:t>additional</w:t>
            </w:r>
            <w:r w:rsidR="009E4286">
              <w:t xml:space="preserve"> classes of membership </w:t>
            </w:r>
            <w:r w:rsidR="009918AE">
              <w:t>in</w:t>
            </w:r>
            <w:r w:rsidR="009E4286">
              <w:t xml:space="preserve"> the scheme with </w:t>
            </w:r>
            <w:r w:rsidR="009F346A">
              <w:t>us</w:t>
            </w:r>
            <w:r w:rsidR="009E4286">
              <w:t xml:space="preserve">. </w:t>
            </w:r>
          </w:p>
          <w:p w14:paraId="145A7D0D" w14:textId="403E7DFF" w:rsidR="009E4286" w:rsidRDefault="008E61C7" w:rsidP="00CD738B">
            <w:pPr>
              <w:pStyle w:val="Tabletext"/>
            </w:pPr>
            <w:r w:rsidRPr="003756E1">
              <w:t>E</w:t>
            </w:r>
            <w:r w:rsidR="009E4286" w:rsidRPr="003756E1">
              <w:t>ducate members that</w:t>
            </w:r>
            <w:r w:rsidR="009E4286">
              <w:t xml:space="preserve"> scheme participation correlates with increased consumer protection.  </w:t>
            </w:r>
          </w:p>
        </w:tc>
      </w:tr>
      <w:tr w:rsidR="009E4286" w14:paraId="2A15CE5D" w14:textId="77777777" w:rsidTr="78DA4AAB">
        <w:trPr>
          <w:trHeight w:val="481"/>
        </w:trPr>
        <w:tc>
          <w:tcPr>
            <w:tcW w:w="3165" w:type="dxa"/>
            <w:shd w:val="clear" w:color="auto" w:fill="EBF2F3" w:themeFill="background2" w:themeFillTint="33"/>
          </w:tcPr>
          <w:p w14:paraId="3F7C6B32" w14:textId="7462957F" w:rsidR="00092974" w:rsidRDefault="009E4286" w:rsidP="008E61C7">
            <w:pPr>
              <w:pStyle w:val="Tablenumbered"/>
            </w:pPr>
            <w:r>
              <w:t xml:space="preserve">The association does not have </w:t>
            </w:r>
            <w:proofErr w:type="gramStart"/>
            <w:r w:rsidR="006B48BD">
              <w:t>a sufficient</w:t>
            </w:r>
            <w:r>
              <w:t xml:space="preserve"> number of</w:t>
            </w:r>
            <w:proofErr w:type="gramEnd"/>
            <w:r>
              <w:t xml:space="preserve"> members to represent the occupational group.</w:t>
            </w:r>
          </w:p>
          <w:p w14:paraId="26F2D9A0" w14:textId="41E0951C" w:rsidR="009E4286" w:rsidRDefault="009E4286" w:rsidP="00092974">
            <w:pPr>
              <w:pStyle w:val="Tablenumbered"/>
              <w:numPr>
                <w:ilvl w:val="0"/>
                <w:numId w:val="0"/>
              </w:numPr>
            </w:pPr>
          </w:p>
        </w:tc>
        <w:tc>
          <w:tcPr>
            <w:tcW w:w="3165" w:type="dxa"/>
          </w:tcPr>
          <w:p w14:paraId="3F0DC84F" w14:textId="77777777" w:rsidR="009E4286" w:rsidRDefault="009E4286" w:rsidP="0070528A">
            <w:pPr>
              <w:pStyle w:val="Tabletext"/>
            </w:pPr>
            <w:r>
              <w:t>Benchmark of 500 members, where 250 members participate in the scheme.</w:t>
            </w:r>
          </w:p>
          <w:p w14:paraId="4D939AE1" w14:textId="6E7B0BF7" w:rsidR="009E4286" w:rsidRDefault="00D3442B" w:rsidP="00CD738B">
            <w:pPr>
              <w:pStyle w:val="Tabletext"/>
            </w:pPr>
            <w:r>
              <w:t>Less than 50% of the occupational group.</w:t>
            </w:r>
          </w:p>
        </w:tc>
        <w:tc>
          <w:tcPr>
            <w:tcW w:w="3166" w:type="dxa"/>
          </w:tcPr>
          <w:p w14:paraId="45B68FFC" w14:textId="79C33361" w:rsidR="006B73FA" w:rsidRDefault="00A67F24" w:rsidP="0070528A">
            <w:pPr>
              <w:pStyle w:val="Tabletext"/>
            </w:pPr>
            <w:r>
              <w:t>Analysis</w:t>
            </w:r>
            <w:r w:rsidR="009E4286">
              <w:t xml:space="preserve"> of</w:t>
            </w:r>
            <w:r w:rsidR="006B73FA">
              <w:t xml:space="preserve"> occupational group demographics and current/future</w:t>
            </w:r>
            <w:r w:rsidR="009E4286">
              <w:t xml:space="preserve"> membership </w:t>
            </w:r>
            <w:r>
              <w:t>coverage and representation</w:t>
            </w:r>
            <w:r w:rsidR="009E4286">
              <w:t>.</w:t>
            </w:r>
          </w:p>
          <w:p w14:paraId="32A975B7" w14:textId="0EA83DBA" w:rsidR="009E4286" w:rsidRDefault="006B73FA" w:rsidP="00CD738B">
            <w:pPr>
              <w:pStyle w:val="Tabletext"/>
            </w:pPr>
            <w:r>
              <w:t>Membership growth plan.</w:t>
            </w:r>
            <w:r w:rsidR="009E4286">
              <w:t xml:space="preserve"> </w:t>
            </w:r>
          </w:p>
        </w:tc>
      </w:tr>
      <w:tr w:rsidR="009E4286" w14:paraId="719D1B53" w14:textId="77777777" w:rsidTr="78DA4AAB">
        <w:trPr>
          <w:trHeight w:val="673"/>
        </w:trPr>
        <w:tc>
          <w:tcPr>
            <w:tcW w:w="3165" w:type="dxa"/>
            <w:shd w:val="clear" w:color="auto" w:fill="EBF2F3" w:themeFill="background2" w:themeFillTint="33"/>
          </w:tcPr>
          <w:p w14:paraId="39EC4DA4" w14:textId="49C9A20D" w:rsidR="009E4286" w:rsidRDefault="009E4286" w:rsidP="008E61C7">
            <w:pPr>
              <w:pStyle w:val="Tablenumbered"/>
            </w:pPr>
            <w:r>
              <w:t xml:space="preserve">The association has </w:t>
            </w:r>
            <w:r w:rsidR="00E147E0">
              <w:t>m</w:t>
            </w:r>
            <w:r w:rsidR="00E8569E">
              <w:t>ainly</w:t>
            </w:r>
            <w:r>
              <w:t xml:space="preserve"> corporate members.</w:t>
            </w:r>
          </w:p>
          <w:p w14:paraId="65930794" w14:textId="77777777" w:rsidR="0099607C" w:rsidRDefault="0099607C" w:rsidP="0099607C">
            <w:pPr>
              <w:pStyle w:val="Tablenumbered"/>
              <w:numPr>
                <w:ilvl w:val="0"/>
                <w:numId w:val="0"/>
              </w:numPr>
              <w:ind w:left="312" w:hanging="312"/>
            </w:pPr>
          </w:p>
          <w:p w14:paraId="219A9A4E" w14:textId="65B058D8" w:rsidR="0099607C" w:rsidRPr="0099607C" w:rsidRDefault="0099607C" w:rsidP="00AF2739">
            <w:pPr>
              <w:pStyle w:val="Tablenumbered"/>
              <w:numPr>
                <w:ilvl w:val="0"/>
                <w:numId w:val="0"/>
              </w:numPr>
              <w:rPr>
                <w:i/>
                <w:iCs/>
              </w:rPr>
            </w:pPr>
            <w:r w:rsidRPr="00AF2739">
              <w:rPr>
                <w:i/>
              </w:rPr>
              <w:t xml:space="preserve">The association needs to be able to regulate </w:t>
            </w:r>
            <w:r w:rsidR="00AF2739">
              <w:rPr>
                <w:i/>
              </w:rPr>
              <w:t>its</w:t>
            </w:r>
            <w:r w:rsidRPr="00AF2739">
              <w:rPr>
                <w:i/>
              </w:rPr>
              <w:t xml:space="preserve"> members </w:t>
            </w:r>
            <w:r w:rsidR="00AF2739">
              <w:rPr>
                <w:i/>
              </w:rPr>
              <w:t>directly who are providing the services to consumers relevant to the scheme</w:t>
            </w:r>
          </w:p>
        </w:tc>
        <w:tc>
          <w:tcPr>
            <w:tcW w:w="3165" w:type="dxa"/>
          </w:tcPr>
          <w:p w14:paraId="431E77FB" w14:textId="77777777" w:rsidR="009E4286" w:rsidRDefault="009E4286" w:rsidP="00CD738B">
            <w:pPr>
              <w:pStyle w:val="Tabletext"/>
            </w:pPr>
            <w:r>
              <w:t xml:space="preserve">Corporate members are identified, along with individual members. </w:t>
            </w:r>
          </w:p>
        </w:tc>
        <w:tc>
          <w:tcPr>
            <w:tcW w:w="3166" w:type="dxa"/>
          </w:tcPr>
          <w:p w14:paraId="0B7FD443" w14:textId="69EDDCEA" w:rsidR="009E4286" w:rsidRDefault="002A10FF" w:rsidP="00CD738B">
            <w:pPr>
              <w:pStyle w:val="Tabletext"/>
            </w:pPr>
            <w:r>
              <w:t>Maintain a membership register for the entity and the individual</w:t>
            </w:r>
          </w:p>
          <w:p w14:paraId="354A508C" w14:textId="4E4A71A1" w:rsidR="00E5633B" w:rsidRDefault="005D23F9" w:rsidP="0070528A">
            <w:pPr>
              <w:pStyle w:val="Tabletext"/>
            </w:pPr>
            <w:r>
              <w:t>Mechanisms for</w:t>
            </w:r>
            <w:r w:rsidR="009F1F6D">
              <w:t xml:space="preserve"> the </w:t>
            </w:r>
            <w:r>
              <w:t xml:space="preserve">professional </w:t>
            </w:r>
            <w:r w:rsidR="00842EEE">
              <w:t xml:space="preserve">employees of the corporate member </w:t>
            </w:r>
            <w:r>
              <w:t>to</w:t>
            </w:r>
            <w:r w:rsidR="00842EEE">
              <w:t xml:space="preserve"> also </w:t>
            </w:r>
            <w:r>
              <w:t>be</w:t>
            </w:r>
            <w:r w:rsidR="00842EEE">
              <w:t xml:space="preserve"> members of the association if they are conducting work </w:t>
            </w:r>
            <w:r w:rsidR="002A10FF">
              <w:t>applicable to the scheme</w:t>
            </w:r>
            <w:r>
              <w:t>.</w:t>
            </w:r>
          </w:p>
          <w:p w14:paraId="02EDA344" w14:textId="7DC6A885" w:rsidR="00E5633B" w:rsidRDefault="005D23F9" w:rsidP="00CD738B">
            <w:pPr>
              <w:pStyle w:val="Tabletext"/>
            </w:pPr>
            <w:r>
              <w:rPr>
                <w:rFonts w:ascii="Times New Roman" w:hAnsi="Times New Roman" w:cs="Times New Roman"/>
                <w:color w:val="000000" w:themeColor="text1"/>
                <w:szCs w:val="20"/>
              </w:rPr>
              <w:t>D</w:t>
            </w:r>
            <w:r w:rsidRPr="007B113A">
              <w:rPr>
                <w:rFonts w:ascii="Times New Roman" w:hAnsi="Times New Roman" w:cs="Times New Roman"/>
                <w:color w:val="000000" w:themeColor="text1"/>
                <w:szCs w:val="20"/>
              </w:rPr>
              <w:t xml:space="preserve">emonstrate a robust regulatory relationship with the corporate </w:t>
            </w:r>
            <w:r w:rsidRPr="007B113A">
              <w:rPr>
                <w:rFonts w:ascii="Times New Roman" w:hAnsi="Times New Roman" w:cs="Times New Roman"/>
                <w:color w:val="000000" w:themeColor="text1"/>
                <w:szCs w:val="20"/>
              </w:rPr>
              <w:lastRenderedPageBreak/>
              <w:t>members, including effective devolvement of regulatory responsibilities from the association to the corporate members in respect of their employees.</w:t>
            </w:r>
          </w:p>
        </w:tc>
      </w:tr>
      <w:tr w:rsidR="009E4286" w14:paraId="4D5E7335" w14:textId="77777777" w:rsidTr="78DA4AAB">
        <w:trPr>
          <w:trHeight w:val="1997"/>
        </w:trPr>
        <w:tc>
          <w:tcPr>
            <w:tcW w:w="3165" w:type="dxa"/>
            <w:shd w:val="clear" w:color="auto" w:fill="EBF2F3" w:themeFill="background2" w:themeFillTint="33"/>
          </w:tcPr>
          <w:p w14:paraId="056DFB6C" w14:textId="77777777" w:rsidR="009E4286" w:rsidRDefault="009E4286" w:rsidP="008E61C7">
            <w:pPr>
              <w:pStyle w:val="Tablenumbered"/>
            </w:pPr>
            <w:r>
              <w:lastRenderedPageBreak/>
              <w:t xml:space="preserve">The association does not have robust and independent </w:t>
            </w:r>
            <w:r w:rsidRPr="003756E1">
              <w:t>systems for</w:t>
            </w:r>
            <w:r>
              <w:t xml:space="preserve"> resolving consumer complaints and disciplining members.</w:t>
            </w:r>
          </w:p>
          <w:p w14:paraId="77B0523C" w14:textId="77777777" w:rsidR="009700E1" w:rsidRPr="009700E1" w:rsidRDefault="009700E1" w:rsidP="009700E1">
            <w:pPr>
              <w:pStyle w:val="Tablenumbered"/>
              <w:numPr>
                <w:ilvl w:val="0"/>
                <w:numId w:val="0"/>
              </w:numPr>
              <w:rPr>
                <w:i/>
              </w:rPr>
            </w:pPr>
          </w:p>
          <w:p w14:paraId="332E4521" w14:textId="3FC4A6A7" w:rsidR="009700E1" w:rsidRPr="009700E1" w:rsidRDefault="009700E1" w:rsidP="009700E1">
            <w:pPr>
              <w:pStyle w:val="Tablenumbered"/>
              <w:numPr>
                <w:ilvl w:val="0"/>
                <w:numId w:val="0"/>
              </w:numPr>
              <w:rPr>
                <w:i/>
                <w:iCs/>
              </w:rPr>
            </w:pPr>
            <w:r w:rsidRPr="009700E1">
              <w:rPr>
                <w:i/>
              </w:rPr>
              <w:t>Complaints and discipline systems are</w:t>
            </w:r>
            <w:r>
              <w:rPr>
                <w:i/>
                <w:iCs/>
              </w:rPr>
              <w:t xml:space="preserve"> mandatory for a scheme</w:t>
            </w:r>
            <w:r w:rsidR="0030448A">
              <w:rPr>
                <w:i/>
                <w:iCs/>
              </w:rPr>
              <w:t xml:space="preserve"> </w:t>
            </w:r>
          </w:p>
        </w:tc>
        <w:tc>
          <w:tcPr>
            <w:tcW w:w="3165" w:type="dxa"/>
          </w:tcPr>
          <w:p w14:paraId="111EC4DA" w14:textId="77777777" w:rsidR="009E4286" w:rsidRDefault="009E4286" w:rsidP="00CD738B">
            <w:pPr>
              <w:pStyle w:val="Tabletext"/>
            </w:pPr>
            <w:r>
              <w:t xml:space="preserve">Members are unwilling to submit to the system. </w:t>
            </w:r>
          </w:p>
          <w:p w14:paraId="6472AC12" w14:textId="77777777" w:rsidR="009E4286" w:rsidRDefault="009E4286" w:rsidP="00CD738B">
            <w:pPr>
              <w:pStyle w:val="Tabletext"/>
            </w:pPr>
            <w:r>
              <w:t xml:space="preserve">Members do not empower the system. </w:t>
            </w:r>
          </w:p>
          <w:p w14:paraId="1E401651" w14:textId="77777777" w:rsidR="009E4286" w:rsidRDefault="009E4286" w:rsidP="00CD738B">
            <w:pPr>
              <w:pStyle w:val="Tabletext"/>
            </w:pPr>
            <w:r>
              <w:t xml:space="preserve">Complaints and discipline aspects of the system are not separated. </w:t>
            </w:r>
          </w:p>
        </w:tc>
        <w:tc>
          <w:tcPr>
            <w:tcW w:w="3166" w:type="dxa"/>
          </w:tcPr>
          <w:p w14:paraId="1BA4EADC" w14:textId="4A12D681" w:rsidR="009E4286" w:rsidRDefault="008E61C7" w:rsidP="00CD738B">
            <w:pPr>
              <w:pStyle w:val="Tabletext"/>
            </w:pPr>
            <w:r>
              <w:t>S</w:t>
            </w:r>
            <w:r w:rsidR="009E4286">
              <w:t xml:space="preserve">elf-assesses </w:t>
            </w:r>
            <w:r>
              <w:t>your</w:t>
            </w:r>
            <w:r w:rsidR="009E4286">
              <w:t xml:space="preserve"> systems. </w:t>
            </w:r>
          </w:p>
          <w:p w14:paraId="71EAB9BC" w14:textId="00F287C9" w:rsidR="00565464" w:rsidRDefault="00565464" w:rsidP="00CD738B">
            <w:pPr>
              <w:pStyle w:val="Tabletext"/>
            </w:pPr>
            <w:r>
              <w:t>Develop best practice</w:t>
            </w:r>
            <w:r w:rsidR="004C7294">
              <w:t xml:space="preserve"> systems.</w:t>
            </w:r>
          </w:p>
          <w:p w14:paraId="4A4580FB" w14:textId="4CB40B63" w:rsidR="00B734C6" w:rsidRDefault="00B734C6" w:rsidP="00CD738B">
            <w:pPr>
              <w:pStyle w:val="Tabletext"/>
            </w:pPr>
            <w:r>
              <w:t>Consult</w:t>
            </w:r>
            <w:r w:rsidR="00CD3FC2">
              <w:t xml:space="preserve"> and develop </w:t>
            </w:r>
            <w:r w:rsidR="00024669">
              <w:t xml:space="preserve">systems aligned to </w:t>
            </w:r>
            <w:r w:rsidR="00CD3FC2">
              <w:t>the Model code within professional standards legislation</w:t>
            </w:r>
          </w:p>
          <w:p w14:paraId="578FBE3A" w14:textId="77777777" w:rsidR="004C7294" w:rsidRDefault="004C7294" w:rsidP="00CD738B">
            <w:pPr>
              <w:pStyle w:val="Tabletext"/>
            </w:pPr>
          </w:p>
          <w:p w14:paraId="20D2ADB3" w14:textId="77777777" w:rsidR="009E4286" w:rsidRDefault="009E4286" w:rsidP="00CD738B">
            <w:pPr>
              <w:pStyle w:val="Tabletext"/>
            </w:pPr>
            <w:r>
              <w:t xml:space="preserve"> </w:t>
            </w:r>
          </w:p>
        </w:tc>
      </w:tr>
    </w:tbl>
    <w:p w14:paraId="4D52B9D8" w14:textId="69CA647B" w:rsidR="00B84833" w:rsidRDefault="00B84833"/>
    <w:tbl>
      <w:tblPr>
        <w:tblStyle w:val="PSAstandardtable"/>
        <w:tblW w:w="9752" w:type="dxa"/>
        <w:tblLook w:val="04A0" w:firstRow="1" w:lastRow="0" w:firstColumn="1" w:lastColumn="0" w:noHBand="0" w:noVBand="1"/>
      </w:tblPr>
      <w:tblGrid>
        <w:gridCol w:w="3251"/>
        <w:gridCol w:w="3250"/>
        <w:gridCol w:w="3251"/>
      </w:tblGrid>
      <w:tr w:rsidR="009E4286" w14:paraId="52058F67" w14:textId="77777777" w:rsidTr="001D2EC8">
        <w:trPr>
          <w:cnfStyle w:val="100000000000" w:firstRow="1" w:lastRow="0" w:firstColumn="0" w:lastColumn="0" w:oddVBand="0" w:evenVBand="0" w:oddHBand="0" w:evenHBand="0" w:firstRowFirstColumn="0" w:firstRowLastColumn="0" w:lastRowFirstColumn="0" w:lastRowLastColumn="0"/>
          <w:trHeight w:val="288"/>
        </w:trPr>
        <w:tc>
          <w:tcPr>
            <w:tcW w:w="9496" w:type="dxa"/>
            <w:gridSpan w:val="3"/>
            <w:shd w:val="clear" w:color="auto" w:fill="C4D9DB" w:themeFill="background2" w:themeFillTint="99"/>
          </w:tcPr>
          <w:p w14:paraId="3B76A786" w14:textId="2F1E595C" w:rsidR="009E4286" w:rsidRDefault="009E4286" w:rsidP="00CD738B">
            <w:pPr>
              <w:pStyle w:val="Tableheading"/>
            </w:pPr>
            <w:r>
              <w:t>Governance</w:t>
            </w:r>
            <w:r w:rsidR="001E5BBA">
              <w:t xml:space="preserve"> of the association</w:t>
            </w:r>
          </w:p>
        </w:tc>
      </w:tr>
      <w:tr w:rsidR="009E4286" w14:paraId="052DA957" w14:textId="77777777" w:rsidTr="00F82F2D">
        <w:trPr>
          <w:trHeight w:val="41"/>
        </w:trPr>
        <w:tc>
          <w:tcPr>
            <w:tcW w:w="3165" w:type="dxa"/>
            <w:shd w:val="clear" w:color="auto" w:fill="EBF2F3" w:themeFill="background2" w:themeFillTint="33"/>
          </w:tcPr>
          <w:p w14:paraId="652D9327" w14:textId="2C37DB94" w:rsidR="009E4286" w:rsidRDefault="009E4286" w:rsidP="00CD738B">
            <w:pPr>
              <w:pStyle w:val="Tablesubheading"/>
            </w:pPr>
            <w:r>
              <w:t>Statement</w:t>
            </w:r>
            <w:r w:rsidR="00C0572D">
              <w:t xml:space="preserve"> of risk</w:t>
            </w:r>
          </w:p>
        </w:tc>
        <w:tc>
          <w:tcPr>
            <w:tcW w:w="3165" w:type="dxa"/>
            <w:shd w:val="clear" w:color="auto" w:fill="EBF2F3" w:themeFill="background2" w:themeFillTint="33"/>
          </w:tcPr>
          <w:p w14:paraId="207339FA" w14:textId="77777777" w:rsidR="009E4286" w:rsidRDefault="009E4286" w:rsidP="00CD738B">
            <w:pPr>
              <w:pStyle w:val="Tablesubheading"/>
            </w:pPr>
            <w:r>
              <w:t xml:space="preserve">Example indicators </w:t>
            </w:r>
          </w:p>
        </w:tc>
        <w:tc>
          <w:tcPr>
            <w:tcW w:w="3166" w:type="dxa"/>
            <w:shd w:val="clear" w:color="auto" w:fill="EBF2F3" w:themeFill="background2" w:themeFillTint="33"/>
          </w:tcPr>
          <w:p w14:paraId="7F83FA7E" w14:textId="77777777" w:rsidR="009E4286" w:rsidRDefault="009E4286" w:rsidP="00CD738B">
            <w:pPr>
              <w:pStyle w:val="Tablesubheading"/>
            </w:pPr>
            <w:r>
              <w:t>Example mitigation actions</w:t>
            </w:r>
          </w:p>
        </w:tc>
      </w:tr>
      <w:tr w:rsidR="009E4286" w14:paraId="58C178C3" w14:textId="77777777" w:rsidTr="00F82F2D">
        <w:trPr>
          <w:trHeight w:val="1361"/>
        </w:trPr>
        <w:tc>
          <w:tcPr>
            <w:tcW w:w="3165" w:type="dxa"/>
            <w:shd w:val="clear" w:color="auto" w:fill="EBF2F3" w:themeFill="background2" w:themeFillTint="33"/>
          </w:tcPr>
          <w:p w14:paraId="1E281D8D" w14:textId="77777777" w:rsidR="009E4286" w:rsidRDefault="009E4286" w:rsidP="008E61C7">
            <w:pPr>
              <w:pStyle w:val="Tablenumbered"/>
            </w:pPr>
            <w:r>
              <w:t>The association is not a corporate body or cannot maintain its statutory responsibilities as an incorporated entity.</w:t>
            </w:r>
          </w:p>
          <w:p w14:paraId="55A470EE" w14:textId="77777777" w:rsidR="00617332" w:rsidRDefault="00617332" w:rsidP="00617332">
            <w:pPr>
              <w:pStyle w:val="Tablenumbered"/>
              <w:numPr>
                <w:ilvl w:val="0"/>
                <w:numId w:val="0"/>
              </w:numPr>
              <w:ind w:left="312"/>
            </w:pPr>
          </w:p>
          <w:p w14:paraId="3A5B4673" w14:textId="79590605" w:rsidR="00A70D00" w:rsidRPr="003A071C" w:rsidRDefault="00A70D00" w:rsidP="00617332">
            <w:pPr>
              <w:pStyle w:val="Tablenumbered"/>
              <w:numPr>
                <w:ilvl w:val="0"/>
                <w:numId w:val="0"/>
              </w:numPr>
              <w:rPr>
                <w:i/>
                <w:iCs/>
              </w:rPr>
            </w:pPr>
            <w:r>
              <w:rPr>
                <w:i/>
                <w:iCs/>
              </w:rPr>
              <w:t>Requirement of the definition of an occupational association within the legislation</w:t>
            </w:r>
          </w:p>
        </w:tc>
        <w:tc>
          <w:tcPr>
            <w:tcW w:w="3165" w:type="dxa"/>
          </w:tcPr>
          <w:p w14:paraId="5AAA700F" w14:textId="77777777" w:rsidR="009E4286" w:rsidRDefault="009E4286" w:rsidP="00CD738B">
            <w:pPr>
              <w:pStyle w:val="Tabletext"/>
            </w:pPr>
            <w:r>
              <w:t xml:space="preserve">Breaches or noncompliance with the </w:t>
            </w:r>
            <w:r w:rsidRPr="003A071C">
              <w:rPr>
                <w:i/>
                <w:iCs/>
                <w:sz w:val="19"/>
              </w:rPr>
              <w:t>Corporations Act 2001</w:t>
            </w:r>
            <w:r>
              <w:rPr>
                <w:sz w:val="19"/>
              </w:rPr>
              <w:t xml:space="preserve"> </w:t>
            </w:r>
            <w:r>
              <w:t>(</w:t>
            </w:r>
            <w:proofErr w:type="spellStart"/>
            <w:r>
              <w:t>Cth</w:t>
            </w:r>
            <w:proofErr w:type="spellEnd"/>
            <w:r>
              <w:t xml:space="preserve">). </w:t>
            </w:r>
          </w:p>
          <w:p w14:paraId="5799D7D3" w14:textId="77777777" w:rsidR="009E4286" w:rsidRDefault="009E4286" w:rsidP="00CD738B">
            <w:pPr>
              <w:pStyle w:val="Tabletext"/>
            </w:pPr>
            <w:r>
              <w:t xml:space="preserve">Noncompliant operation of the incorporated entity. </w:t>
            </w:r>
          </w:p>
        </w:tc>
        <w:tc>
          <w:tcPr>
            <w:tcW w:w="3166" w:type="dxa"/>
          </w:tcPr>
          <w:p w14:paraId="7941EB0E" w14:textId="3981C27F" w:rsidR="00052DD0" w:rsidRDefault="008E61C7" w:rsidP="00CD738B">
            <w:pPr>
              <w:pStyle w:val="Tabletext"/>
            </w:pPr>
            <w:r>
              <w:t>P</w:t>
            </w:r>
            <w:r w:rsidR="009E4286">
              <w:t xml:space="preserve">rovide evidence of </w:t>
            </w:r>
            <w:r>
              <w:t xml:space="preserve">your </w:t>
            </w:r>
            <w:r w:rsidR="009E4286">
              <w:t xml:space="preserve">occupational association status. </w:t>
            </w:r>
          </w:p>
          <w:p w14:paraId="3559D9DA" w14:textId="403E54BA" w:rsidR="00052DD0" w:rsidRDefault="00052DD0" w:rsidP="0070528A">
            <w:pPr>
              <w:pStyle w:val="Tabletext"/>
            </w:pPr>
            <w:r>
              <w:t xml:space="preserve">Obtain legal advice to understand the </w:t>
            </w:r>
            <w:r w:rsidR="00EF0176">
              <w:t>elements required</w:t>
            </w:r>
            <w:r w:rsidR="00694A8B">
              <w:t xml:space="preserve"> to be met</w:t>
            </w:r>
            <w:r>
              <w:t>.</w:t>
            </w:r>
          </w:p>
          <w:p w14:paraId="43F99477" w14:textId="29913B60" w:rsidR="00052DD0" w:rsidRDefault="00694A8B" w:rsidP="00CD738B">
            <w:pPr>
              <w:pStyle w:val="Tabletext"/>
            </w:pPr>
            <w:r>
              <w:t>Demonstrate robust governance</w:t>
            </w:r>
            <w:r w:rsidR="00504E75">
              <w:t xml:space="preserve"> and </w:t>
            </w:r>
            <w:r w:rsidR="00EF0176">
              <w:t>compliance arrangements</w:t>
            </w:r>
            <w:r w:rsidR="00052DD0">
              <w:t>.</w:t>
            </w:r>
          </w:p>
        </w:tc>
      </w:tr>
      <w:tr w:rsidR="009E4286" w14:paraId="2EB8F0E5" w14:textId="77777777" w:rsidTr="00F82F2D">
        <w:trPr>
          <w:trHeight w:val="1573"/>
        </w:trPr>
        <w:tc>
          <w:tcPr>
            <w:tcW w:w="3165" w:type="dxa"/>
            <w:shd w:val="clear" w:color="auto" w:fill="EBF2F3" w:themeFill="background2" w:themeFillTint="33"/>
          </w:tcPr>
          <w:p w14:paraId="1142C163" w14:textId="00464025" w:rsidR="00617332" w:rsidRPr="00CE317E" w:rsidRDefault="009E4286" w:rsidP="00CE317E">
            <w:pPr>
              <w:pStyle w:val="Tablenumbered"/>
            </w:pPr>
            <w:r>
              <w:t>The association’s constitution does not enable a scheme to be created and approved.</w:t>
            </w:r>
          </w:p>
        </w:tc>
        <w:tc>
          <w:tcPr>
            <w:tcW w:w="3165" w:type="dxa"/>
          </w:tcPr>
          <w:p w14:paraId="49019FB2" w14:textId="77777777" w:rsidR="009E4286" w:rsidRDefault="009E4286" w:rsidP="00CD738B">
            <w:pPr>
              <w:pStyle w:val="Tabletext"/>
            </w:pPr>
            <w:r>
              <w:t xml:space="preserve">Clauses within the constitution that clash with legal requirements for a scheme. </w:t>
            </w:r>
          </w:p>
          <w:p w14:paraId="5E585A5C" w14:textId="77777777" w:rsidR="009E4286" w:rsidRDefault="009E4286" w:rsidP="00CD738B">
            <w:pPr>
              <w:pStyle w:val="Tabletext"/>
            </w:pPr>
            <w:r>
              <w:t xml:space="preserve">Draft governance documents that have not been approved at the time of submission. </w:t>
            </w:r>
          </w:p>
        </w:tc>
        <w:tc>
          <w:tcPr>
            <w:tcW w:w="3166" w:type="dxa"/>
          </w:tcPr>
          <w:p w14:paraId="7E8F6E6F" w14:textId="6EC1FCFC" w:rsidR="009E4286" w:rsidRDefault="008E61C7" w:rsidP="00CD738B">
            <w:pPr>
              <w:pStyle w:val="Tabletext"/>
            </w:pPr>
            <w:r>
              <w:t>S</w:t>
            </w:r>
            <w:r w:rsidR="009E4286">
              <w:t xml:space="preserve">eek legal advice on whether </w:t>
            </w:r>
            <w:r w:rsidR="009F346A">
              <w:t>the</w:t>
            </w:r>
            <w:r>
              <w:t xml:space="preserve"> </w:t>
            </w:r>
            <w:r w:rsidR="009E4286">
              <w:t>constitution is compatible with the proposed scheme.</w:t>
            </w:r>
          </w:p>
          <w:p w14:paraId="5F8C918E" w14:textId="0237B00D" w:rsidR="009E4286" w:rsidRDefault="008E61C7" w:rsidP="00CD738B">
            <w:pPr>
              <w:pStyle w:val="Tabletext"/>
            </w:pPr>
            <w:r>
              <w:t>R</w:t>
            </w:r>
            <w:r w:rsidR="009E4286">
              <w:t>eview</w:t>
            </w:r>
            <w:r w:rsidR="009F346A">
              <w:t xml:space="preserve"> your</w:t>
            </w:r>
            <w:r w:rsidR="009E4286">
              <w:t xml:space="preserve"> governance documents as a pre-application check.</w:t>
            </w:r>
          </w:p>
        </w:tc>
      </w:tr>
      <w:tr w:rsidR="009E4286" w14:paraId="427777FA" w14:textId="77777777" w:rsidTr="00F82F2D">
        <w:trPr>
          <w:trHeight w:val="1367"/>
        </w:trPr>
        <w:tc>
          <w:tcPr>
            <w:tcW w:w="3165" w:type="dxa"/>
            <w:shd w:val="clear" w:color="auto" w:fill="EBF2F3" w:themeFill="background2" w:themeFillTint="33"/>
          </w:tcPr>
          <w:p w14:paraId="7AF9BFB3" w14:textId="420F474C" w:rsidR="009E4286" w:rsidRDefault="009E4286" w:rsidP="008E61C7">
            <w:pPr>
              <w:pStyle w:val="Tablenumbered"/>
            </w:pPr>
            <w:r>
              <w:t>The association is part of a complex corporate structure.</w:t>
            </w:r>
          </w:p>
          <w:p w14:paraId="072FB973" w14:textId="77777777" w:rsidR="00CE317E" w:rsidRDefault="00CE317E" w:rsidP="00CE317E">
            <w:pPr>
              <w:pStyle w:val="Tablenumbered"/>
              <w:numPr>
                <w:ilvl w:val="0"/>
                <w:numId w:val="0"/>
              </w:numPr>
              <w:ind w:left="312" w:hanging="312"/>
            </w:pPr>
          </w:p>
          <w:p w14:paraId="07FE41C9" w14:textId="529CA480" w:rsidR="00CE317E" w:rsidRPr="00CE317E" w:rsidRDefault="00CE317E" w:rsidP="00C14181">
            <w:pPr>
              <w:pStyle w:val="Tablenumbered"/>
              <w:numPr>
                <w:ilvl w:val="0"/>
                <w:numId w:val="0"/>
              </w:numPr>
              <w:rPr>
                <w:i/>
                <w:iCs/>
              </w:rPr>
            </w:pPr>
            <w:r>
              <w:rPr>
                <w:i/>
                <w:iCs/>
              </w:rPr>
              <w:t>The association must be able to operate the scheme in its own right</w:t>
            </w:r>
          </w:p>
        </w:tc>
        <w:tc>
          <w:tcPr>
            <w:tcW w:w="3165" w:type="dxa"/>
          </w:tcPr>
          <w:p w14:paraId="402E5F29" w14:textId="77777777" w:rsidR="009E4286" w:rsidRDefault="009E4286" w:rsidP="00CD738B">
            <w:pPr>
              <w:pStyle w:val="Tabletext"/>
            </w:pPr>
            <w:r>
              <w:t xml:space="preserve">Numerous funding avenues. </w:t>
            </w:r>
          </w:p>
          <w:p w14:paraId="4E058900" w14:textId="77777777" w:rsidR="009E4286" w:rsidRDefault="009E4286" w:rsidP="00CD738B">
            <w:pPr>
              <w:pStyle w:val="Tabletext"/>
            </w:pPr>
            <w:r>
              <w:t xml:space="preserve">Numerous service companies. </w:t>
            </w:r>
          </w:p>
          <w:p w14:paraId="4565AE6D" w14:textId="77777777" w:rsidR="009E4286" w:rsidRDefault="009E4286" w:rsidP="00CD738B">
            <w:pPr>
              <w:pStyle w:val="Tabletext"/>
            </w:pPr>
            <w:r>
              <w:t xml:space="preserve">Vague service-level agreements or memoranda of understanding. </w:t>
            </w:r>
          </w:p>
          <w:p w14:paraId="68E154E0" w14:textId="6F96817C" w:rsidR="009E4286" w:rsidRDefault="009E4286" w:rsidP="00CD738B">
            <w:pPr>
              <w:pStyle w:val="Tabletext"/>
            </w:pPr>
            <w:r>
              <w:t xml:space="preserve">Parent or grandparent companies (including overseas). </w:t>
            </w:r>
          </w:p>
        </w:tc>
        <w:tc>
          <w:tcPr>
            <w:tcW w:w="3166" w:type="dxa"/>
          </w:tcPr>
          <w:p w14:paraId="278207F1" w14:textId="42D513A2" w:rsidR="009E4286" w:rsidRDefault="00084D92" w:rsidP="00CD738B">
            <w:pPr>
              <w:pStyle w:val="Tabletext"/>
            </w:pPr>
            <w:r>
              <w:t xml:space="preserve">The </w:t>
            </w:r>
            <w:r w:rsidR="002A6065">
              <w:t xml:space="preserve">association must be </w:t>
            </w:r>
            <w:r>
              <w:t xml:space="preserve">setup to </w:t>
            </w:r>
            <w:r w:rsidR="002A6065">
              <w:t xml:space="preserve">directly influence the occupational </w:t>
            </w:r>
            <w:r w:rsidR="001E5CE7">
              <w:t>standards and</w:t>
            </w:r>
            <w:r w:rsidR="00895989">
              <w:t xml:space="preserve"> </w:t>
            </w:r>
            <w:r w:rsidR="001E5CE7">
              <w:t xml:space="preserve">provide evidence that it has access to the resources to </w:t>
            </w:r>
            <w:r w:rsidR="00895989">
              <w:t>operate the scheme</w:t>
            </w:r>
            <w:r>
              <w:t>.</w:t>
            </w:r>
            <w:r w:rsidR="009E4286">
              <w:t xml:space="preserve"> </w:t>
            </w:r>
          </w:p>
        </w:tc>
      </w:tr>
      <w:tr w:rsidR="009E4286" w14:paraId="63B84EF2" w14:textId="77777777" w:rsidTr="00F82F2D">
        <w:trPr>
          <w:trHeight w:val="1332"/>
        </w:trPr>
        <w:tc>
          <w:tcPr>
            <w:tcW w:w="3165" w:type="dxa"/>
            <w:shd w:val="clear" w:color="auto" w:fill="EBF2F3" w:themeFill="background2" w:themeFillTint="33"/>
          </w:tcPr>
          <w:p w14:paraId="5531180A" w14:textId="77777777" w:rsidR="009E4286" w:rsidRDefault="009E4286" w:rsidP="008E61C7">
            <w:pPr>
              <w:pStyle w:val="Tablenumbered"/>
            </w:pPr>
            <w:r>
              <w:t>The association appears to operate as an industrial association (lobbying in the interest of employers) or as a commercial association (sales for the interest of shareholders).</w:t>
            </w:r>
          </w:p>
          <w:p w14:paraId="4E716746" w14:textId="77777777" w:rsidR="005B2E59" w:rsidRDefault="005B2E59" w:rsidP="005B2E59">
            <w:pPr>
              <w:pStyle w:val="Tablenumbered"/>
              <w:numPr>
                <w:ilvl w:val="0"/>
                <w:numId w:val="0"/>
              </w:numPr>
              <w:ind w:left="312"/>
            </w:pPr>
          </w:p>
          <w:p w14:paraId="7C4279F9" w14:textId="0D1D8E5A" w:rsidR="009E4286" w:rsidRPr="005C6C1C" w:rsidRDefault="00421145" w:rsidP="005C6C1C">
            <w:pPr>
              <w:pStyle w:val="Tablenumbered"/>
              <w:numPr>
                <w:ilvl w:val="0"/>
                <w:numId w:val="0"/>
              </w:numPr>
              <w:ind w:left="312"/>
              <w:rPr>
                <w:i/>
              </w:rPr>
            </w:pPr>
            <w:r w:rsidRPr="005C6C1C">
              <w:rPr>
                <w:i/>
                <w:iCs/>
              </w:rPr>
              <w:lastRenderedPageBreak/>
              <w:t xml:space="preserve">The association must be capable of representing the interests of the </w:t>
            </w:r>
            <w:r w:rsidR="00283F80" w:rsidRPr="005C6C1C">
              <w:rPr>
                <w:i/>
                <w:iCs/>
              </w:rPr>
              <w:t>occupational group and manage any conflicts of interests.</w:t>
            </w:r>
          </w:p>
        </w:tc>
        <w:tc>
          <w:tcPr>
            <w:tcW w:w="3165" w:type="dxa"/>
          </w:tcPr>
          <w:p w14:paraId="1D4E4297" w14:textId="77777777" w:rsidR="009E4286" w:rsidRDefault="009E4286" w:rsidP="00CD738B">
            <w:pPr>
              <w:pStyle w:val="Tabletext"/>
            </w:pPr>
            <w:r>
              <w:lastRenderedPageBreak/>
              <w:t xml:space="preserve">Sources and uses of funds. </w:t>
            </w:r>
          </w:p>
          <w:p w14:paraId="5E5D5B84" w14:textId="63804E5E" w:rsidR="009E4286" w:rsidRDefault="009E4286" w:rsidP="00CD738B">
            <w:pPr>
              <w:pStyle w:val="Tabletext"/>
            </w:pPr>
            <w:r>
              <w:t xml:space="preserve">Website </w:t>
            </w:r>
            <w:r w:rsidR="002312C4">
              <w:t>materials do not project or represent the interests of the occupational group.</w:t>
            </w:r>
            <w:r>
              <w:t xml:space="preserve"> </w:t>
            </w:r>
          </w:p>
          <w:p w14:paraId="3E8CCDCA" w14:textId="77777777" w:rsidR="009E4286" w:rsidRDefault="009E4286" w:rsidP="00CD738B">
            <w:pPr>
              <w:pStyle w:val="Tabletext"/>
            </w:pPr>
            <w:r>
              <w:t xml:space="preserve"> </w:t>
            </w:r>
          </w:p>
        </w:tc>
        <w:tc>
          <w:tcPr>
            <w:tcW w:w="3166" w:type="dxa"/>
          </w:tcPr>
          <w:p w14:paraId="3ABF9B5F" w14:textId="5879AB36" w:rsidR="009E4286" w:rsidRDefault="00F24C61" w:rsidP="00CD738B">
            <w:pPr>
              <w:pStyle w:val="Tabletext"/>
            </w:pPr>
            <w:r>
              <w:t xml:space="preserve">Review </w:t>
            </w:r>
            <w:r w:rsidR="002F652A">
              <w:t>purpose, aims and values</w:t>
            </w:r>
            <w:r w:rsidR="009E4286">
              <w:t xml:space="preserve"> </w:t>
            </w:r>
            <w:r w:rsidR="002F652A">
              <w:t>of the association in the constitution</w:t>
            </w:r>
            <w:r w:rsidR="00EF3246">
              <w:t>.</w:t>
            </w:r>
          </w:p>
        </w:tc>
      </w:tr>
      <w:tr w:rsidR="009E4286" w14:paraId="59B39FDA" w14:textId="77777777" w:rsidTr="00F82F2D">
        <w:trPr>
          <w:trHeight w:val="1116"/>
        </w:trPr>
        <w:tc>
          <w:tcPr>
            <w:tcW w:w="3165" w:type="dxa"/>
            <w:shd w:val="clear" w:color="auto" w:fill="EBF2F3" w:themeFill="background2" w:themeFillTint="33"/>
          </w:tcPr>
          <w:p w14:paraId="7A3A6EA0" w14:textId="77777777" w:rsidR="009E4286" w:rsidRDefault="009E4286" w:rsidP="008E61C7">
            <w:pPr>
              <w:pStyle w:val="Tablenumbered"/>
            </w:pPr>
            <w:r>
              <w:t>The association has no volunteer or member committees.</w:t>
            </w:r>
          </w:p>
          <w:p w14:paraId="1FFD0C3C" w14:textId="77777777" w:rsidR="00EF3246" w:rsidRDefault="00EF3246" w:rsidP="00EF3246">
            <w:pPr>
              <w:pStyle w:val="Tablenumbered"/>
              <w:numPr>
                <w:ilvl w:val="0"/>
                <w:numId w:val="0"/>
              </w:numPr>
              <w:ind w:left="312"/>
            </w:pPr>
          </w:p>
          <w:p w14:paraId="30B98609" w14:textId="27A1523D" w:rsidR="009E4286" w:rsidRPr="005C6C1C" w:rsidRDefault="00EF3246" w:rsidP="005C6C1C">
            <w:pPr>
              <w:pStyle w:val="Tablenumbered"/>
              <w:numPr>
                <w:ilvl w:val="0"/>
                <w:numId w:val="0"/>
              </w:numPr>
              <w:ind w:left="312"/>
              <w:rPr>
                <w:i/>
              </w:rPr>
            </w:pPr>
            <w:r w:rsidRPr="005C6C1C">
              <w:rPr>
                <w:i/>
                <w:iCs/>
              </w:rPr>
              <w:t xml:space="preserve">The association must be capable of </w:t>
            </w:r>
            <w:r w:rsidR="009138A3" w:rsidRPr="005C6C1C">
              <w:rPr>
                <w:i/>
                <w:iCs/>
              </w:rPr>
              <w:t>identifying and responding to the interests of members</w:t>
            </w:r>
          </w:p>
        </w:tc>
        <w:tc>
          <w:tcPr>
            <w:tcW w:w="3165" w:type="dxa"/>
          </w:tcPr>
          <w:p w14:paraId="5857E53A" w14:textId="653F8FF3" w:rsidR="009E4286" w:rsidRDefault="009E4286" w:rsidP="00CD738B">
            <w:pPr>
              <w:pStyle w:val="Tabletext"/>
            </w:pPr>
            <w:r>
              <w:t xml:space="preserve">Constitution clauses and </w:t>
            </w:r>
            <w:r w:rsidR="00A428BA">
              <w:br/>
            </w:r>
            <w:r>
              <w:t xml:space="preserve">by-laws on governing body composition.  </w:t>
            </w:r>
          </w:p>
          <w:p w14:paraId="3F01D9BB" w14:textId="77777777" w:rsidR="009E4286" w:rsidRDefault="009E4286" w:rsidP="00CD738B">
            <w:pPr>
              <w:pStyle w:val="Tabletext"/>
            </w:pPr>
            <w:r>
              <w:t xml:space="preserve">Governing body current structure.  </w:t>
            </w:r>
          </w:p>
        </w:tc>
        <w:tc>
          <w:tcPr>
            <w:tcW w:w="3166" w:type="dxa"/>
          </w:tcPr>
          <w:p w14:paraId="450AB7D8" w14:textId="308A9EBD" w:rsidR="009E4286" w:rsidRDefault="009F346A" w:rsidP="00CD738B">
            <w:pPr>
              <w:pStyle w:val="Tabletext"/>
            </w:pPr>
            <w:r>
              <w:t>A</w:t>
            </w:r>
            <w:r w:rsidR="009E4286">
              <w:t>nalyse</w:t>
            </w:r>
            <w:r>
              <w:t xml:space="preserve"> your</w:t>
            </w:r>
            <w:r w:rsidR="009E4286">
              <w:t xml:space="preserve"> governance </w:t>
            </w:r>
            <w:r w:rsidR="00646FEB">
              <w:t>documents</w:t>
            </w:r>
            <w:r w:rsidR="00040E68">
              <w:t xml:space="preserve"> to ensure appropriate member representation</w:t>
            </w:r>
            <w:r w:rsidR="009E4286">
              <w:t xml:space="preserve">.  </w:t>
            </w:r>
          </w:p>
          <w:p w14:paraId="473BBC4D" w14:textId="77777777" w:rsidR="009E4286" w:rsidRDefault="009E4286" w:rsidP="00CD738B">
            <w:pPr>
              <w:pStyle w:val="Tabletext"/>
            </w:pPr>
          </w:p>
        </w:tc>
      </w:tr>
      <w:tr w:rsidR="009E4286" w14:paraId="1C0452A9" w14:textId="77777777" w:rsidTr="00F82F2D">
        <w:trPr>
          <w:trHeight w:val="1117"/>
        </w:trPr>
        <w:tc>
          <w:tcPr>
            <w:tcW w:w="3165" w:type="dxa"/>
            <w:shd w:val="clear" w:color="auto" w:fill="EBF2F3" w:themeFill="background2" w:themeFillTint="33"/>
          </w:tcPr>
          <w:p w14:paraId="3C3F95C9" w14:textId="77777777" w:rsidR="009E4286" w:rsidRDefault="009E4286" w:rsidP="008E61C7">
            <w:pPr>
              <w:pStyle w:val="Tablenumbered"/>
            </w:pPr>
            <w:r>
              <w:t>The association has no member representatives on the governing body.</w:t>
            </w:r>
          </w:p>
          <w:p w14:paraId="446FDFA1" w14:textId="77777777" w:rsidR="000B213E" w:rsidRDefault="000B213E" w:rsidP="000B213E">
            <w:pPr>
              <w:pStyle w:val="Tablenumbered"/>
              <w:numPr>
                <w:ilvl w:val="0"/>
                <w:numId w:val="0"/>
              </w:numPr>
              <w:ind w:left="312"/>
            </w:pPr>
          </w:p>
          <w:p w14:paraId="5B084BC8" w14:textId="12E2F7A3" w:rsidR="009E4286" w:rsidRDefault="000B213E" w:rsidP="005C6C1C">
            <w:pPr>
              <w:pStyle w:val="Tablenumbered"/>
              <w:numPr>
                <w:ilvl w:val="0"/>
                <w:numId w:val="0"/>
              </w:numPr>
              <w:ind w:left="312"/>
            </w:pPr>
            <w:r w:rsidRPr="005E47E1">
              <w:rPr>
                <w:i/>
                <w:iCs/>
              </w:rPr>
              <w:t>The association must be capable of identifying and responding to the interests of members</w:t>
            </w:r>
          </w:p>
        </w:tc>
        <w:tc>
          <w:tcPr>
            <w:tcW w:w="3165" w:type="dxa"/>
          </w:tcPr>
          <w:p w14:paraId="68500C79" w14:textId="5282511E" w:rsidR="009E4286" w:rsidRDefault="009E4286" w:rsidP="00CD738B">
            <w:pPr>
              <w:pStyle w:val="Tabletext"/>
            </w:pPr>
            <w:r>
              <w:t xml:space="preserve">Constitution clauses and </w:t>
            </w:r>
            <w:r w:rsidR="00A428BA">
              <w:br/>
            </w:r>
            <w:r>
              <w:t xml:space="preserve">by-laws on governing body composition.  </w:t>
            </w:r>
          </w:p>
          <w:p w14:paraId="61FB6F79" w14:textId="77777777" w:rsidR="009E4286" w:rsidRDefault="009E4286" w:rsidP="00CD738B">
            <w:pPr>
              <w:pStyle w:val="Tabletext"/>
            </w:pPr>
            <w:r>
              <w:t xml:space="preserve">Governing body current structure.  </w:t>
            </w:r>
          </w:p>
        </w:tc>
        <w:tc>
          <w:tcPr>
            <w:tcW w:w="3166" w:type="dxa"/>
          </w:tcPr>
          <w:p w14:paraId="05F055EB" w14:textId="38149FA9" w:rsidR="009E4286" w:rsidRDefault="009F346A" w:rsidP="00CD738B">
            <w:pPr>
              <w:pStyle w:val="Tabletext"/>
            </w:pPr>
            <w:r>
              <w:t>A</w:t>
            </w:r>
            <w:r w:rsidR="009E4286">
              <w:t xml:space="preserve">nalyse </w:t>
            </w:r>
            <w:r>
              <w:t>your</w:t>
            </w:r>
            <w:r w:rsidR="009E4286">
              <w:t xml:space="preserve"> governance </w:t>
            </w:r>
            <w:r w:rsidR="00646FEB">
              <w:t>documents</w:t>
            </w:r>
            <w:r w:rsidR="00040E68">
              <w:t xml:space="preserve"> to ensure appropriate member representation</w:t>
            </w:r>
            <w:r w:rsidR="009E4286">
              <w:t xml:space="preserve">.  </w:t>
            </w:r>
          </w:p>
          <w:p w14:paraId="701CCD7E" w14:textId="77777777" w:rsidR="009E4286" w:rsidRDefault="009E4286" w:rsidP="00CD738B">
            <w:pPr>
              <w:pStyle w:val="Tabletext"/>
            </w:pPr>
            <w:r>
              <w:t xml:space="preserve"> </w:t>
            </w:r>
          </w:p>
        </w:tc>
      </w:tr>
      <w:tr w:rsidR="009E4286" w14:paraId="2D0588A9" w14:textId="77777777" w:rsidTr="00F82F2D">
        <w:trPr>
          <w:trHeight w:val="827"/>
        </w:trPr>
        <w:tc>
          <w:tcPr>
            <w:tcW w:w="3165" w:type="dxa"/>
            <w:shd w:val="clear" w:color="auto" w:fill="EBF2F3" w:themeFill="background2" w:themeFillTint="33"/>
          </w:tcPr>
          <w:p w14:paraId="01EEF9EB" w14:textId="77777777" w:rsidR="009E4286" w:rsidRDefault="009E4286" w:rsidP="008E61C7">
            <w:pPr>
              <w:pStyle w:val="Tablenumbered"/>
            </w:pPr>
            <w:r>
              <w:t xml:space="preserve">The association is a </w:t>
            </w:r>
            <w:r w:rsidR="008E61C7">
              <w:t>proprietary limited</w:t>
            </w:r>
            <w:r>
              <w:t xml:space="preserve"> </w:t>
            </w:r>
            <w:r w:rsidR="000E564F">
              <w:t xml:space="preserve">(Pty Ltd) </w:t>
            </w:r>
            <w:r>
              <w:t>company structure (company limited by shares).</w:t>
            </w:r>
          </w:p>
          <w:p w14:paraId="0A6574FC" w14:textId="77777777" w:rsidR="00325FBD" w:rsidRDefault="00325FBD" w:rsidP="00325FBD">
            <w:pPr>
              <w:pStyle w:val="Tablenumbered"/>
              <w:numPr>
                <w:ilvl w:val="0"/>
                <w:numId w:val="0"/>
              </w:numPr>
              <w:ind w:left="312"/>
            </w:pPr>
          </w:p>
          <w:p w14:paraId="6CE3E8D8" w14:textId="3CD4E572" w:rsidR="009E4286" w:rsidRDefault="00325FBD" w:rsidP="005C6C1C">
            <w:pPr>
              <w:pStyle w:val="Tablenumbered"/>
              <w:numPr>
                <w:ilvl w:val="0"/>
                <w:numId w:val="0"/>
              </w:numPr>
              <w:ind w:left="312"/>
            </w:pPr>
            <w:r w:rsidRPr="005C6C1C">
              <w:rPr>
                <w:i/>
                <w:iCs/>
              </w:rPr>
              <w:t> </w:t>
            </w:r>
            <w:r>
              <w:rPr>
                <w:i/>
                <w:iCs/>
              </w:rPr>
              <w:t>M</w:t>
            </w:r>
            <w:r w:rsidRPr="005C6C1C">
              <w:rPr>
                <w:i/>
                <w:iCs/>
              </w:rPr>
              <w:t>embership is limited principally to members of th</w:t>
            </w:r>
            <w:r>
              <w:rPr>
                <w:i/>
                <w:iCs/>
              </w:rPr>
              <w:t>e</w:t>
            </w:r>
            <w:r w:rsidRPr="005C6C1C">
              <w:rPr>
                <w:i/>
                <w:iCs/>
              </w:rPr>
              <w:t xml:space="preserve"> occupational group</w:t>
            </w:r>
            <w:r>
              <w:rPr>
                <w:shd w:val="clear" w:color="auto" w:fill="FFFFFF"/>
              </w:rPr>
              <w:t> </w:t>
            </w:r>
          </w:p>
        </w:tc>
        <w:tc>
          <w:tcPr>
            <w:tcW w:w="3165" w:type="dxa"/>
          </w:tcPr>
          <w:p w14:paraId="7E68A34C" w14:textId="77777777" w:rsidR="009E4286" w:rsidRDefault="009E4286" w:rsidP="00CD738B">
            <w:pPr>
              <w:pStyle w:val="Tabletext"/>
            </w:pPr>
            <w:r>
              <w:t>Corporate structure as registered with ASIC.</w:t>
            </w:r>
          </w:p>
        </w:tc>
        <w:tc>
          <w:tcPr>
            <w:tcW w:w="3166" w:type="dxa"/>
          </w:tcPr>
          <w:p w14:paraId="1F7C56AB" w14:textId="77777777" w:rsidR="009E4286" w:rsidRDefault="009F346A" w:rsidP="00CD738B">
            <w:pPr>
              <w:pStyle w:val="Tabletext"/>
            </w:pPr>
            <w:r w:rsidRPr="00AD5524">
              <w:t>P</w:t>
            </w:r>
            <w:r w:rsidR="009E4286" w:rsidRPr="00AD5524">
              <w:t xml:space="preserve">rovide search results from </w:t>
            </w:r>
            <w:r w:rsidRPr="00AD5524">
              <w:t xml:space="preserve">the </w:t>
            </w:r>
            <w:r w:rsidR="009E4286" w:rsidRPr="00AD5524">
              <w:t>ASIC register.</w:t>
            </w:r>
            <w:r w:rsidR="009E4286">
              <w:t xml:space="preserve"> </w:t>
            </w:r>
          </w:p>
          <w:p w14:paraId="0F4D8C21" w14:textId="71EAA723" w:rsidR="00327582" w:rsidRDefault="00327582" w:rsidP="00CD738B">
            <w:pPr>
              <w:pStyle w:val="Tabletext"/>
            </w:pPr>
            <w:r>
              <w:t xml:space="preserve">Obtain your own </w:t>
            </w:r>
            <w:r w:rsidR="00EE7CE6">
              <w:t xml:space="preserve">legal </w:t>
            </w:r>
            <w:r>
              <w:t>advice on the definition of an occupational association.</w:t>
            </w:r>
          </w:p>
        </w:tc>
      </w:tr>
      <w:tr w:rsidR="009E4286" w14:paraId="279AA547" w14:textId="77777777" w:rsidTr="00F82F2D">
        <w:trPr>
          <w:trHeight w:val="894"/>
        </w:trPr>
        <w:tc>
          <w:tcPr>
            <w:tcW w:w="3165" w:type="dxa"/>
            <w:shd w:val="clear" w:color="auto" w:fill="EBF2F3" w:themeFill="background2" w:themeFillTint="33"/>
          </w:tcPr>
          <w:p w14:paraId="31D72D38" w14:textId="77777777" w:rsidR="009E4286" w:rsidRDefault="009E4286" w:rsidP="008E61C7">
            <w:pPr>
              <w:pStyle w:val="Tablenumbered"/>
            </w:pPr>
            <w:r>
              <w:t>The association is a national association with state-based entities that are</w:t>
            </w:r>
            <w:r w:rsidR="00894605">
              <w:t xml:space="preserve"> </w:t>
            </w:r>
            <w:r>
              <w:t>n</w:t>
            </w:r>
            <w:r w:rsidR="00894605">
              <w:t>o</w:t>
            </w:r>
            <w:r>
              <w:t>t strategically aligned.</w:t>
            </w:r>
          </w:p>
          <w:p w14:paraId="25F7A81E" w14:textId="77777777" w:rsidR="00325FBD" w:rsidRDefault="00325FBD" w:rsidP="00325FBD">
            <w:pPr>
              <w:pStyle w:val="Tablenumbered"/>
              <w:numPr>
                <w:ilvl w:val="0"/>
                <w:numId w:val="0"/>
              </w:numPr>
              <w:ind w:left="312"/>
            </w:pPr>
          </w:p>
          <w:p w14:paraId="4858777D" w14:textId="0AA950A1" w:rsidR="009E4286" w:rsidRPr="005C6C1C" w:rsidRDefault="00325FBD" w:rsidP="005C6C1C">
            <w:pPr>
              <w:pStyle w:val="Tablenumbered"/>
              <w:numPr>
                <w:ilvl w:val="0"/>
                <w:numId w:val="0"/>
              </w:numPr>
              <w:ind w:left="312"/>
              <w:rPr>
                <w:i/>
              </w:rPr>
            </w:pPr>
            <w:r w:rsidRPr="005C6C1C">
              <w:rPr>
                <w:i/>
                <w:iCs/>
              </w:rPr>
              <w:t xml:space="preserve">The </w:t>
            </w:r>
            <w:r w:rsidR="00EA33C1" w:rsidRPr="005C6C1C">
              <w:rPr>
                <w:i/>
                <w:iCs/>
              </w:rPr>
              <w:t>association must be able to regulate consistently</w:t>
            </w:r>
          </w:p>
        </w:tc>
        <w:tc>
          <w:tcPr>
            <w:tcW w:w="3165" w:type="dxa"/>
          </w:tcPr>
          <w:p w14:paraId="04ECC3D1" w14:textId="77777777" w:rsidR="009E4286" w:rsidRDefault="009E4286" w:rsidP="00CD738B">
            <w:pPr>
              <w:pStyle w:val="Tabletext"/>
            </w:pPr>
            <w:r>
              <w:t xml:space="preserve">Variation between national and state attitudes towards the application. </w:t>
            </w:r>
          </w:p>
        </w:tc>
        <w:tc>
          <w:tcPr>
            <w:tcW w:w="3166" w:type="dxa"/>
          </w:tcPr>
          <w:p w14:paraId="0A20CE65" w14:textId="519D7247" w:rsidR="009E4286" w:rsidRDefault="009F346A" w:rsidP="00CD738B">
            <w:pPr>
              <w:pStyle w:val="Tabletext"/>
            </w:pPr>
            <w:r>
              <w:t>D</w:t>
            </w:r>
            <w:r w:rsidR="009E4286">
              <w:t xml:space="preserve">iscuss the application with national and state-based entities to ensure alignment. </w:t>
            </w:r>
          </w:p>
        </w:tc>
      </w:tr>
      <w:tr w:rsidR="009E4286" w14:paraId="33FF0A83" w14:textId="77777777" w:rsidTr="00F82F2D">
        <w:trPr>
          <w:trHeight w:val="890"/>
        </w:trPr>
        <w:tc>
          <w:tcPr>
            <w:tcW w:w="3165" w:type="dxa"/>
            <w:shd w:val="clear" w:color="auto" w:fill="EBF2F3" w:themeFill="background2" w:themeFillTint="33"/>
          </w:tcPr>
          <w:p w14:paraId="32B48F53" w14:textId="77777777" w:rsidR="009E4286" w:rsidRDefault="009E4286" w:rsidP="008E61C7">
            <w:pPr>
              <w:pStyle w:val="Tablenumbered"/>
            </w:pPr>
            <w:r>
              <w:t xml:space="preserve">The </w:t>
            </w:r>
            <w:r w:rsidR="00894605">
              <w:t>turnover of governing body members is</w:t>
            </w:r>
            <w:r>
              <w:t xml:space="preserve"> excessively high or low.</w:t>
            </w:r>
          </w:p>
          <w:p w14:paraId="19FC60AD" w14:textId="77777777" w:rsidR="001A7418" w:rsidRDefault="001A7418" w:rsidP="001A7418">
            <w:pPr>
              <w:pStyle w:val="Tablenumbered"/>
              <w:numPr>
                <w:ilvl w:val="0"/>
                <w:numId w:val="0"/>
              </w:numPr>
              <w:ind w:left="312"/>
            </w:pPr>
          </w:p>
          <w:p w14:paraId="72C34B30" w14:textId="02159070" w:rsidR="009E4286" w:rsidRDefault="001A7418" w:rsidP="005C6C1C">
            <w:pPr>
              <w:pStyle w:val="Tablenumbered"/>
              <w:numPr>
                <w:ilvl w:val="0"/>
                <w:numId w:val="0"/>
              </w:numPr>
              <w:ind w:left="312"/>
            </w:pPr>
            <w:r w:rsidRPr="005E47E1">
              <w:rPr>
                <w:i/>
                <w:iCs/>
              </w:rPr>
              <w:t>The association must be capable of identifying and responding to the interests of members</w:t>
            </w:r>
          </w:p>
        </w:tc>
        <w:tc>
          <w:tcPr>
            <w:tcW w:w="3165" w:type="dxa"/>
          </w:tcPr>
          <w:p w14:paraId="49286BB2" w14:textId="77777777" w:rsidR="009E4286" w:rsidRDefault="009E4286" w:rsidP="00CD738B">
            <w:pPr>
              <w:pStyle w:val="Tabletext"/>
            </w:pPr>
            <w:r>
              <w:t xml:space="preserve">High turnover (less than 2 years). </w:t>
            </w:r>
          </w:p>
          <w:p w14:paraId="2EB85DDD" w14:textId="77777777" w:rsidR="009E4286" w:rsidRDefault="009E4286" w:rsidP="00CD738B">
            <w:pPr>
              <w:pStyle w:val="Tabletext"/>
            </w:pPr>
            <w:r>
              <w:t>Low turnover (more than 8 years).</w:t>
            </w:r>
          </w:p>
          <w:p w14:paraId="71F5A4B9" w14:textId="77777777" w:rsidR="009E4286" w:rsidRDefault="009E4286" w:rsidP="00CD738B">
            <w:pPr>
              <w:pStyle w:val="Tabletext"/>
            </w:pPr>
            <w:r>
              <w:t xml:space="preserve">Chair is not turned over regularly. </w:t>
            </w:r>
          </w:p>
        </w:tc>
        <w:tc>
          <w:tcPr>
            <w:tcW w:w="3166" w:type="dxa"/>
          </w:tcPr>
          <w:p w14:paraId="77BD4B4F" w14:textId="1E885B8D" w:rsidR="009E4286" w:rsidRDefault="00EE7CE6" w:rsidP="00CD738B">
            <w:pPr>
              <w:pStyle w:val="Tabletext"/>
            </w:pPr>
            <w:r>
              <w:t>Ensure appropriate policies, and procedures are in place for governing body election processes.</w:t>
            </w:r>
          </w:p>
        </w:tc>
      </w:tr>
    </w:tbl>
    <w:p w14:paraId="43C621EE" w14:textId="77777777" w:rsidR="009E4286" w:rsidRDefault="009E4286"/>
    <w:p w14:paraId="5E634A79" w14:textId="77777777" w:rsidR="00EF0176" w:rsidRDefault="00EF0176"/>
    <w:p w14:paraId="2E93494A" w14:textId="77777777" w:rsidR="00EF0176" w:rsidRDefault="00EF0176"/>
    <w:tbl>
      <w:tblPr>
        <w:tblStyle w:val="PSAstandardtable"/>
        <w:tblW w:w="9752" w:type="dxa"/>
        <w:tblLook w:val="04A0" w:firstRow="1" w:lastRow="0" w:firstColumn="1" w:lastColumn="0" w:noHBand="0" w:noVBand="1"/>
      </w:tblPr>
      <w:tblGrid>
        <w:gridCol w:w="3251"/>
        <w:gridCol w:w="3250"/>
        <w:gridCol w:w="3251"/>
      </w:tblGrid>
      <w:tr w:rsidR="009E4286" w14:paraId="5CD54ABC" w14:textId="77777777" w:rsidTr="001D2EC8">
        <w:trPr>
          <w:cnfStyle w:val="100000000000" w:firstRow="1" w:lastRow="0" w:firstColumn="0" w:lastColumn="0" w:oddVBand="0" w:evenVBand="0" w:oddHBand="0" w:evenHBand="0" w:firstRowFirstColumn="0" w:firstRowLastColumn="0" w:lastRowFirstColumn="0" w:lastRowLastColumn="0"/>
          <w:trHeight w:val="289"/>
        </w:trPr>
        <w:tc>
          <w:tcPr>
            <w:tcW w:w="9496" w:type="dxa"/>
            <w:gridSpan w:val="3"/>
            <w:shd w:val="clear" w:color="auto" w:fill="C4D9DB" w:themeFill="background2" w:themeFillTint="99"/>
          </w:tcPr>
          <w:p w14:paraId="5A432452" w14:textId="7C5FE4D9" w:rsidR="009E4286" w:rsidRDefault="009E4286" w:rsidP="00CD738B">
            <w:pPr>
              <w:pStyle w:val="Tableheading"/>
            </w:pPr>
            <w:r>
              <w:lastRenderedPageBreak/>
              <w:t>Occupational group</w:t>
            </w:r>
          </w:p>
        </w:tc>
      </w:tr>
      <w:tr w:rsidR="008E61C7" w14:paraId="7DA98C0A" w14:textId="77777777" w:rsidTr="00F82F2D">
        <w:trPr>
          <w:trHeight w:val="41"/>
        </w:trPr>
        <w:tc>
          <w:tcPr>
            <w:tcW w:w="3165" w:type="dxa"/>
            <w:shd w:val="clear" w:color="auto" w:fill="EBF2F3" w:themeFill="background2" w:themeFillTint="33"/>
          </w:tcPr>
          <w:p w14:paraId="6DEEAACC" w14:textId="11BF3CC2" w:rsidR="008E61C7" w:rsidRDefault="008E61C7" w:rsidP="00CD738B">
            <w:pPr>
              <w:pStyle w:val="Tablesubheading"/>
            </w:pPr>
            <w:r>
              <w:t>Statement</w:t>
            </w:r>
            <w:r w:rsidR="00C0572D">
              <w:t xml:space="preserve"> of risk</w:t>
            </w:r>
          </w:p>
        </w:tc>
        <w:tc>
          <w:tcPr>
            <w:tcW w:w="3165" w:type="dxa"/>
            <w:shd w:val="clear" w:color="auto" w:fill="EBF2F3" w:themeFill="background2" w:themeFillTint="33"/>
          </w:tcPr>
          <w:p w14:paraId="781B4A58" w14:textId="77777777" w:rsidR="008E61C7" w:rsidRDefault="008E61C7" w:rsidP="00CD738B">
            <w:pPr>
              <w:pStyle w:val="Tablesubheading"/>
            </w:pPr>
            <w:r>
              <w:t xml:space="preserve">Example indicators </w:t>
            </w:r>
          </w:p>
        </w:tc>
        <w:tc>
          <w:tcPr>
            <w:tcW w:w="3166" w:type="dxa"/>
            <w:shd w:val="clear" w:color="auto" w:fill="EBF2F3" w:themeFill="background2" w:themeFillTint="33"/>
          </w:tcPr>
          <w:p w14:paraId="4A000416" w14:textId="77777777" w:rsidR="008E61C7" w:rsidRDefault="008E61C7" w:rsidP="00CD738B">
            <w:pPr>
              <w:pStyle w:val="Tablesubheading"/>
            </w:pPr>
            <w:r>
              <w:t>Example mitigation actions</w:t>
            </w:r>
          </w:p>
        </w:tc>
      </w:tr>
      <w:tr w:rsidR="009E4286" w14:paraId="21B5AC02" w14:textId="77777777" w:rsidTr="00F82F2D">
        <w:trPr>
          <w:trHeight w:val="261"/>
        </w:trPr>
        <w:tc>
          <w:tcPr>
            <w:tcW w:w="3165" w:type="dxa"/>
            <w:shd w:val="clear" w:color="auto" w:fill="EBF2F3" w:themeFill="background2" w:themeFillTint="33"/>
          </w:tcPr>
          <w:p w14:paraId="6BE0315B" w14:textId="77777777" w:rsidR="009E4286" w:rsidRDefault="009E4286" w:rsidP="009F346A">
            <w:pPr>
              <w:pStyle w:val="Tablenumbered"/>
            </w:pPr>
            <w:r>
              <w:t>The association operates in a high-risk occupational environment, such as</w:t>
            </w:r>
            <w:r w:rsidR="009F346A">
              <w:t xml:space="preserve"> </w:t>
            </w:r>
            <w:r>
              <w:t>financial services</w:t>
            </w:r>
            <w:r w:rsidR="009F346A">
              <w:t xml:space="preserve"> or the b</w:t>
            </w:r>
            <w:r>
              <w:t>uilt environment</w:t>
            </w:r>
            <w:r w:rsidR="009F346A">
              <w:t>.</w:t>
            </w:r>
          </w:p>
          <w:p w14:paraId="2BF345A4" w14:textId="77777777" w:rsidR="00927911" w:rsidRDefault="00927911" w:rsidP="00927911">
            <w:pPr>
              <w:pStyle w:val="Tablenumbered"/>
              <w:numPr>
                <w:ilvl w:val="0"/>
                <w:numId w:val="0"/>
              </w:numPr>
              <w:ind w:left="312"/>
            </w:pPr>
          </w:p>
          <w:p w14:paraId="6883FD73" w14:textId="08A0F773" w:rsidR="009E4286" w:rsidRPr="005C6C1C" w:rsidRDefault="00927911" w:rsidP="005C6C1C">
            <w:pPr>
              <w:pStyle w:val="Tablenumbered"/>
              <w:numPr>
                <w:ilvl w:val="0"/>
                <w:numId w:val="0"/>
              </w:numPr>
              <w:ind w:left="312"/>
              <w:rPr>
                <w:i/>
              </w:rPr>
            </w:pPr>
            <w:r w:rsidRPr="005C6C1C">
              <w:rPr>
                <w:i/>
                <w:iCs/>
              </w:rPr>
              <w:t>Associations require</w:t>
            </w:r>
            <w:r w:rsidR="00367535" w:rsidRPr="005C6C1C">
              <w:rPr>
                <w:i/>
                <w:iCs/>
              </w:rPr>
              <w:t xml:space="preserve"> risk awareness in contemporary practice</w:t>
            </w:r>
          </w:p>
        </w:tc>
        <w:tc>
          <w:tcPr>
            <w:tcW w:w="3165" w:type="dxa"/>
          </w:tcPr>
          <w:p w14:paraId="2A9F073C" w14:textId="77777777" w:rsidR="009E4286" w:rsidRDefault="009E4286" w:rsidP="00CD738B">
            <w:pPr>
              <w:pStyle w:val="Tabletext"/>
            </w:pPr>
            <w:r>
              <w:t>Media monitoring.</w:t>
            </w:r>
          </w:p>
          <w:p w14:paraId="31E55633" w14:textId="77777777" w:rsidR="009E4286" w:rsidRDefault="009E4286" w:rsidP="00CD738B">
            <w:pPr>
              <w:pStyle w:val="Tabletext"/>
            </w:pPr>
            <w:r>
              <w:t>Royal Commissions or public inquiries.</w:t>
            </w:r>
          </w:p>
        </w:tc>
        <w:tc>
          <w:tcPr>
            <w:tcW w:w="3166" w:type="dxa"/>
          </w:tcPr>
          <w:p w14:paraId="4628AE5B" w14:textId="0A18EF72" w:rsidR="00067F0C" w:rsidRDefault="009F346A" w:rsidP="00CD738B">
            <w:pPr>
              <w:pStyle w:val="Tabletext"/>
            </w:pPr>
            <w:r>
              <w:t>P</w:t>
            </w:r>
            <w:r w:rsidR="009E4286">
              <w:t>rovide an environment risk assessment</w:t>
            </w:r>
            <w:r w:rsidR="000462DD">
              <w:t xml:space="preserve"> of the risks to the provision of your services to consumers</w:t>
            </w:r>
            <w:r w:rsidR="009E4286">
              <w:t xml:space="preserve">. </w:t>
            </w:r>
          </w:p>
        </w:tc>
      </w:tr>
      <w:tr w:rsidR="009E4286" w14:paraId="3E988086" w14:textId="77777777" w:rsidTr="00F82F2D">
        <w:trPr>
          <w:trHeight w:val="839"/>
        </w:trPr>
        <w:tc>
          <w:tcPr>
            <w:tcW w:w="3165" w:type="dxa"/>
            <w:shd w:val="clear" w:color="auto" w:fill="EBF2F3" w:themeFill="background2" w:themeFillTint="33"/>
          </w:tcPr>
          <w:p w14:paraId="681A10C7" w14:textId="77777777" w:rsidR="009E4286" w:rsidRDefault="009E4286" w:rsidP="008E61C7">
            <w:pPr>
              <w:pStyle w:val="Tablenumbered"/>
            </w:pPr>
            <w:r>
              <w:t>The association’s occupational group does not require professional indemnity insurance.</w:t>
            </w:r>
          </w:p>
          <w:p w14:paraId="3BF0588A" w14:textId="77777777" w:rsidR="00142BDA" w:rsidRDefault="00142BDA" w:rsidP="00142BDA">
            <w:pPr>
              <w:pStyle w:val="Tablenumbered"/>
              <w:numPr>
                <w:ilvl w:val="0"/>
                <w:numId w:val="0"/>
              </w:numPr>
              <w:ind w:left="312" w:hanging="312"/>
            </w:pPr>
          </w:p>
          <w:p w14:paraId="51947F20" w14:textId="09CF3AFC" w:rsidR="009E4286" w:rsidRPr="005C6C1C" w:rsidRDefault="00142BDA" w:rsidP="005C6C1C">
            <w:pPr>
              <w:pStyle w:val="Tablenumbered"/>
              <w:numPr>
                <w:ilvl w:val="0"/>
                <w:numId w:val="0"/>
              </w:numPr>
              <w:ind w:left="312" w:hanging="312"/>
              <w:rPr>
                <w:i/>
              </w:rPr>
            </w:pPr>
            <w:r w:rsidRPr="005C6C1C">
              <w:rPr>
                <w:i/>
                <w:iCs/>
              </w:rPr>
              <w:t>The scheme is oriented to consumer protection against professional negligence</w:t>
            </w:r>
          </w:p>
        </w:tc>
        <w:tc>
          <w:tcPr>
            <w:tcW w:w="3165" w:type="dxa"/>
          </w:tcPr>
          <w:p w14:paraId="48DDC385" w14:textId="77777777" w:rsidR="009E4286" w:rsidRDefault="009E4286" w:rsidP="00CD738B">
            <w:pPr>
              <w:pStyle w:val="Tabletext"/>
            </w:pPr>
            <w:r>
              <w:t xml:space="preserve">Environmental scanning of PI insurance requirements. </w:t>
            </w:r>
          </w:p>
        </w:tc>
        <w:tc>
          <w:tcPr>
            <w:tcW w:w="3166" w:type="dxa"/>
          </w:tcPr>
          <w:p w14:paraId="3B80F2BA" w14:textId="29036C40" w:rsidR="009E4286" w:rsidRDefault="009F346A" w:rsidP="00CD738B">
            <w:pPr>
              <w:pStyle w:val="Tabletext"/>
            </w:pPr>
            <w:r>
              <w:t>P</w:t>
            </w:r>
            <w:r w:rsidR="009E4286">
              <w:t>rovide an environment risk assessment</w:t>
            </w:r>
            <w:r w:rsidR="008E5E3C">
              <w:t xml:space="preserve"> of the risks to the provision of your services to consumers</w:t>
            </w:r>
            <w:r w:rsidR="009E4286">
              <w:t>.</w:t>
            </w:r>
          </w:p>
          <w:p w14:paraId="7EA2976F" w14:textId="1D759B9C" w:rsidR="0012230F" w:rsidRDefault="008E5E3C" w:rsidP="00CD738B">
            <w:pPr>
              <w:pStyle w:val="Tabletext"/>
            </w:pPr>
            <w:r>
              <w:t>Provide a business assets test to the level of the proposed limitation of liability.</w:t>
            </w:r>
          </w:p>
        </w:tc>
      </w:tr>
      <w:tr w:rsidR="009E4286" w14:paraId="3E27D19E" w14:textId="77777777" w:rsidTr="00F82F2D">
        <w:trPr>
          <w:trHeight w:val="1097"/>
        </w:trPr>
        <w:tc>
          <w:tcPr>
            <w:tcW w:w="3165" w:type="dxa"/>
            <w:shd w:val="clear" w:color="auto" w:fill="EBF2F3" w:themeFill="background2" w:themeFillTint="33"/>
          </w:tcPr>
          <w:p w14:paraId="707409C8" w14:textId="77777777" w:rsidR="009E4286" w:rsidRDefault="009E4286" w:rsidP="008E61C7">
            <w:pPr>
              <w:pStyle w:val="Tablenumbered"/>
            </w:pPr>
            <w:r>
              <w:t>The association cannot identify consumers of its members’ services or the potential harms against those consumers.</w:t>
            </w:r>
          </w:p>
          <w:p w14:paraId="29DA1F37" w14:textId="77777777" w:rsidR="00142BDA" w:rsidRDefault="00142BDA" w:rsidP="00142BDA">
            <w:pPr>
              <w:pStyle w:val="Tablenumbered"/>
              <w:numPr>
                <w:ilvl w:val="0"/>
                <w:numId w:val="0"/>
              </w:numPr>
              <w:ind w:left="312" w:hanging="312"/>
            </w:pPr>
          </w:p>
          <w:p w14:paraId="7B87709D" w14:textId="1E34DEAD" w:rsidR="009E4286" w:rsidRDefault="00142BDA" w:rsidP="005C6C1C">
            <w:pPr>
              <w:pStyle w:val="Tablenumbered"/>
              <w:numPr>
                <w:ilvl w:val="0"/>
                <w:numId w:val="0"/>
              </w:numPr>
              <w:ind w:left="312" w:hanging="312"/>
            </w:pPr>
            <w:r w:rsidRPr="005E47E1">
              <w:rPr>
                <w:i/>
                <w:iCs/>
              </w:rPr>
              <w:t xml:space="preserve">The scheme is oriented to consumer protection </w:t>
            </w:r>
            <w:r>
              <w:rPr>
                <w:i/>
                <w:iCs/>
              </w:rPr>
              <w:t>in the delivery of professional services</w:t>
            </w:r>
          </w:p>
        </w:tc>
        <w:tc>
          <w:tcPr>
            <w:tcW w:w="3165" w:type="dxa"/>
          </w:tcPr>
          <w:p w14:paraId="15F8325F" w14:textId="77777777" w:rsidR="009E4286" w:rsidRDefault="009E4286" w:rsidP="00CD738B">
            <w:pPr>
              <w:pStyle w:val="Tabletext"/>
            </w:pPr>
            <w:r>
              <w:t>Association produces a poor understanding of consumers and potential consumer harms during the application module.</w:t>
            </w:r>
          </w:p>
        </w:tc>
        <w:tc>
          <w:tcPr>
            <w:tcW w:w="3166" w:type="dxa"/>
          </w:tcPr>
          <w:p w14:paraId="6DB11963" w14:textId="5A611DE0" w:rsidR="009E4286" w:rsidRDefault="00FD00A7" w:rsidP="00CD738B">
            <w:pPr>
              <w:pStyle w:val="Tabletext"/>
            </w:pPr>
            <w:r>
              <w:t xml:space="preserve">Conduct an additional assessment of the </w:t>
            </w:r>
            <w:r w:rsidR="00863BFF">
              <w:t>risks to consumers from the provision of your services.</w:t>
            </w:r>
            <w:r w:rsidR="009E4286">
              <w:t xml:space="preserve">  </w:t>
            </w:r>
          </w:p>
        </w:tc>
      </w:tr>
      <w:tr w:rsidR="009E4286" w14:paraId="23C35962" w14:textId="77777777" w:rsidTr="00F82F2D">
        <w:trPr>
          <w:trHeight w:val="996"/>
        </w:trPr>
        <w:tc>
          <w:tcPr>
            <w:tcW w:w="3165" w:type="dxa"/>
            <w:shd w:val="clear" w:color="auto" w:fill="EBF2F3" w:themeFill="background2" w:themeFillTint="33"/>
          </w:tcPr>
          <w:p w14:paraId="67B723A7" w14:textId="77777777" w:rsidR="009E4286" w:rsidRDefault="009E4286" w:rsidP="008E61C7">
            <w:pPr>
              <w:pStyle w:val="Tablenumbered"/>
            </w:pPr>
            <w:r>
              <w:t>The association represents a small proportion of the entire occupational group.</w:t>
            </w:r>
          </w:p>
          <w:p w14:paraId="5800852E" w14:textId="77777777" w:rsidR="00816B3B" w:rsidRDefault="00816B3B" w:rsidP="00816B3B">
            <w:pPr>
              <w:pStyle w:val="Tablenumbered"/>
              <w:numPr>
                <w:ilvl w:val="0"/>
                <w:numId w:val="0"/>
              </w:numPr>
              <w:ind w:left="312" w:hanging="312"/>
            </w:pPr>
          </w:p>
          <w:p w14:paraId="18A16E8C" w14:textId="27022BBA" w:rsidR="009E4286" w:rsidRDefault="00816B3B" w:rsidP="005C6C1C">
            <w:pPr>
              <w:pStyle w:val="Tablenumbered"/>
              <w:numPr>
                <w:ilvl w:val="0"/>
                <w:numId w:val="0"/>
              </w:numPr>
              <w:ind w:left="312" w:hanging="312"/>
            </w:pPr>
            <w:r w:rsidRPr="005E47E1">
              <w:rPr>
                <w:i/>
                <w:iCs/>
              </w:rPr>
              <w:t>The association must be capable of representing the interests of the occupational group and manage any conflicts of interests.</w:t>
            </w:r>
          </w:p>
        </w:tc>
        <w:tc>
          <w:tcPr>
            <w:tcW w:w="3165" w:type="dxa"/>
          </w:tcPr>
          <w:p w14:paraId="041AA3AA" w14:textId="3533600E" w:rsidR="009E4286" w:rsidRDefault="009E4286" w:rsidP="00CD738B">
            <w:pPr>
              <w:pStyle w:val="Tabletext"/>
            </w:pPr>
          </w:p>
        </w:tc>
        <w:tc>
          <w:tcPr>
            <w:tcW w:w="3166" w:type="dxa"/>
          </w:tcPr>
          <w:p w14:paraId="0D056A15" w14:textId="1C69E8F2" w:rsidR="009E4286" w:rsidRDefault="009F346A" w:rsidP="00CD738B">
            <w:pPr>
              <w:pStyle w:val="Tabletext"/>
            </w:pPr>
            <w:r>
              <w:t>D</w:t>
            </w:r>
            <w:r w:rsidR="009E4286">
              <w:t xml:space="preserve">iscuss occupational group representation and correlation with consumer protection with </w:t>
            </w:r>
            <w:r>
              <w:t>us</w:t>
            </w:r>
            <w:r w:rsidR="009E4286">
              <w:t>.</w:t>
            </w:r>
          </w:p>
        </w:tc>
      </w:tr>
    </w:tbl>
    <w:p w14:paraId="4F7CBEB5" w14:textId="77777777" w:rsidR="008E61C7" w:rsidRDefault="008E61C7"/>
    <w:tbl>
      <w:tblPr>
        <w:tblStyle w:val="PSAstandardtable"/>
        <w:tblW w:w="9752" w:type="dxa"/>
        <w:tblLook w:val="04A0" w:firstRow="1" w:lastRow="0" w:firstColumn="1" w:lastColumn="0" w:noHBand="0" w:noVBand="1"/>
      </w:tblPr>
      <w:tblGrid>
        <w:gridCol w:w="3251"/>
        <w:gridCol w:w="3250"/>
        <w:gridCol w:w="3251"/>
      </w:tblGrid>
      <w:tr w:rsidR="009E4286" w14:paraId="3C4B8097" w14:textId="77777777" w:rsidTr="5AFB9810">
        <w:trPr>
          <w:cnfStyle w:val="100000000000" w:firstRow="1" w:lastRow="0" w:firstColumn="0" w:lastColumn="0" w:oddVBand="0" w:evenVBand="0" w:oddHBand="0" w:evenHBand="0" w:firstRowFirstColumn="0" w:firstRowLastColumn="0" w:lastRowFirstColumn="0" w:lastRowLastColumn="0"/>
          <w:trHeight w:val="288"/>
        </w:trPr>
        <w:tc>
          <w:tcPr>
            <w:tcW w:w="9496" w:type="dxa"/>
            <w:gridSpan w:val="3"/>
            <w:shd w:val="clear" w:color="auto" w:fill="C4D9DB" w:themeFill="background2" w:themeFillTint="99"/>
          </w:tcPr>
          <w:p w14:paraId="1848CF75" w14:textId="0A58E87E" w:rsidR="009E4286" w:rsidRDefault="0592C7F4" w:rsidP="00CD738B">
            <w:pPr>
              <w:pStyle w:val="Tableheading"/>
            </w:pPr>
            <w:r>
              <w:t>C</w:t>
            </w:r>
            <w:r w:rsidR="009E4286">
              <w:t>onflict</w:t>
            </w:r>
            <w:r w:rsidR="27301281">
              <w:t>s</w:t>
            </w:r>
            <w:r w:rsidR="009E4286">
              <w:t xml:space="preserve"> of interest</w:t>
            </w:r>
            <w:r w:rsidR="0EC9A738">
              <w:t xml:space="preserve"> and contentious issues</w:t>
            </w:r>
            <w:r w:rsidR="009E4286">
              <w:t xml:space="preserve">  </w:t>
            </w:r>
          </w:p>
        </w:tc>
      </w:tr>
      <w:tr w:rsidR="008E61C7" w14:paraId="2AC4805A" w14:textId="77777777" w:rsidTr="5AFB9810">
        <w:trPr>
          <w:trHeight w:val="41"/>
        </w:trPr>
        <w:tc>
          <w:tcPr>
            <w:tcW w:w="3165" w:type="dxa"/>
            <w:shd w:val="clear" w:color="auto" w:fill="EBF2F3" w:themeFill="background2" w:themeFillTint="33"/>
          </w:tcPr>
          <w:p w14:paraId="6C6E69D8" w14:textId="557AB72C" w:rsidR="008E61C7" w:rsidRDefault="008E61C7" w:rsidP="00CD738B">
            <w:pPr>
              <w:pStyle w:val="Tablesubheading"/>
            </w:pPr>
            <w:r>
              <w:t>Statement</w:t>
            </w:r>
            <w:r w:rsidR="00C0572D">
              <w:t xml:space="preserve"> of risk</w:t>
            </w:r>
          </w:p>
        </w:tc>
        <w:tc>
          <w:tcPr>
            <w:tcW w:w="3165" w:type="dxa"/>
            <w:shd w:val="clear" w:color="auto" w:fill="EBF2F3" w:themeFill="background2" w:themeFillTint="33"/>
          </w:tcPr>
          <w:p w14:paraId="62DF7A61" w14:textId="77777777" w:rsidR="008E61C7" w:rsidRDefault="008E61C7" w:rsidP="00CD738B">
            <w:pPr>
              <w:pStyle w:val="Tablesubheading"/>
            </w:pPr>
            <w:r>
              <w:t xml:space="preserve">Example indicators </w:t>
            </w:r>
          </w:p>
        </w:tc>
        <w:tc>
          <w:tcPr>
            <w:tcW w:w="3166" w:type="dxa"/>
            <w:shd w:val="clear" w:color="auto" w:fill="EBF2F3" w:themeFill="background2" w:themeFillTint="33"/>
          </w:tcPr>
          <w:p w14:paraId="3266BF45" w14:textId="77777777" w:rsidR="008E61C7" w:rsidRDefault="008E61C7" w:rsidP="00CD738B">
            <w:pPr>
              <w:pStyle w:val="Tablesubheading"/>
            </w:pPr>
            <w:r>
              <w:t>Example mitigation actions</w:t>
            </w:r>
          </w:p>
        </w:tc>
      </w:tr>
      <w:tr w:rsidR="009E4286" w14:paraId="2E169A55" w14:textId="77777777" w:rsidTr="5AFB9810">
        <w:trPr>
          <w:trHeight w:val="1087"/>
        </w:trPr>
        <w:tc>
          <w:tcPr>
            <w:tcW w:w="3165" w:type="dxa"/>
            <w:shd w:val="clear" w:color="auto" w:fill="EBF2F3" w:themeFill="background2" w:themeFillTint="33"/>
          </w:tcPr>
          <w:p w14:paraId="4E8C6278" w14:textId="1FF06C76" w:rsidR="009E4286" w:rsidRDefault="009E4286" w:rsidP="008E61C7">
            <w:pPr>
              <w:pStyle w:val="Tablenumbered"/>
            </w:pPr>
            <w:r>
              <w:t xml:space="preserve">The association </w:t>
            </w:r>
            <w:r w:rsidR="7E3F30C9">
              <w:t xml:space="preserve">is subject to </w:t>
            </w:r>
            <w:r>
              <w:t xml:space="preserve">conflicts of interest </w:t>
            </w:r>
            <w:r w:rsidR="7DC66791">
              <w:t xml:space="preserve">or other contentious matters which could, or could be seen to, affect its ability to objectively implement scheme </w:t>
            </w:r>
            <w:r w:rsidR="7DC66791">
              <w:lastRenderedPageBreak/>
              <w:t>requirements or represent the interests of members</w:t>
            </w:r>
            <w:r>
              <w:t>.</w:t>
            </w:r>
          </w:p>
          <w:p w14:paraId="79A10E8D" w14:textId="77777777" w:rsidR="00816B3B" w:rsidRDefault="00816B3B" w:rsidP="00816B3B">
            <w:pPr>
              <w:pStyle w:val="Tablenumbered"/>
              <w:numPr>
                <w:ilvl w:val="0"/>
                <w:numId w:val="0"/>
              </w:numPr>
              <w:ind w:left="312" w:hanging="312"/>
            </w:pPr>
          </w:p>
          <w:p w14:paraId="3790E677" w14:textId="32B82B70" w:rsidR="009E4286" w:rsidRDefault="2BD5B781" w:rsidP="005C6C1C">
            <w:pPr>
              <w:pStyle w:val="Tablenumbered"/>
              <w:numPr>
                <w:ilvl w:val="0"/>
                <w:numId w:val="0"/>
              </w:numPr>
              <w:ind w:left="312" w:hanging="312"/>
            </w:pPr>
            <w:r w:rsidRPr="5AFB9810">
              <w:rPr>
                <w:i/>
                <w:iCs/>
              </w:rPr>
              <w:t>The association must be capable of representing the interests of the occupational group and manage any conflicts of interests.</w:t>
            </w:r>
          </w:p>
        </w:tc>
        <w:tc>
          <w:tcPr>
            <w:tcW w:w="3165" w:type="dxa"/>
          </w:tcPr>
          <w:p w14:paraId="4CE63341" w14:textId="77777777" w:rsidR="009E4286" w:rsidRDefault="009E4286" w:rsidP="00CD738B">
            <w:pPr>
              <w:pStyle w:val="Tabletext"/>
            </w:pPr>
            <w:r>
              <w:lastRenderedPageBreak/>
              <w:t xml:space="preserve">Members of the governing body have public connections to decision-makers. </w:t>
            </w:r>
          </w:p>
        </w:tc>
        <w:tc>
          <w:tcPr>
            <w:tcW w:w="3166" w:type="dxa"/>
          </w:tcPr>
          <w:p w14:paraId="71C070EE" w14:textId="287F2BB4" w:rsidR="009E4286" w:rsidRDefault="009E4286" w:rsidP="00CD738B">
            <w:pPr>
              <w:pStyle w:val="Tabletext"/>
            </w:pPr>
          </w:p>
          <w:p w14:paraId="36491E27" w14:textId="10F9EFE7" w:rsidR="00863BFF" w:rsidRDefault="21F969D8" w:rsidP="00CD738B">
            <w:pPr>
              <w:pStyle w:val="Tabletext"/>
            </w:pPr>
            <w:r>
              <w:t>Document the interest</w:t>
            </w:r>
            <w:r w:rsidR="3B55FD1C">
              <w:t>s</w:t>
            </w:r>
            <w:r w:rsidR="1D9FF440">
              <w:t xml:space="preserve">, </w:t>
            </w:r>
            <w:r w:rsidR="3B55FD1C">
              <w:t>how they may give rise to conflict</w:t>
            </w:r>
            <w:r w:rsidR="3275A3C6">
              <w:t>,</w:t>
            </w:r>
            <w:r>
              <w:t xml:space="preserve"> </w:t>
            </w:r>
            <w:r w:rsidR="7CF30E29">
              <w:t xml:space="preserve">and </w:t>
            </w:r>
            <w:r w:rsidR="3275A3C6">
              <w:t xml:space="preserve">how they will be </w:t>
            </w:r>
            <w:r w:rsidR="7D941881">
              <w:t xml:space="preserve">managed. </w:t>
            </w:r>
            <w:r w:rsidR="6C74A1A9">
              <w:t>P</w:t>
            </w:r>
            <w:r w:rsidR="7CF30E29">
              <w:t xml:space="preserve">rovide the </w:t>
            </w:r>
            <w:r w:rsidR="19F0445B">
              <w:t xml:space="preserve">analysis and </w:t>
            </w:r>
            <w:r w:rsidR="7CF30E29">
              <w:t>register to us.</w:t>
            </w:r>
          </w:p>
        </w:tc>
      </w:tr>
    </w:tbl>
    <w:p w14:paraId="185B7A14" w14:textId="77777777" w:rsidR="008E61C7" w:rsidRDefault="008E61C7"/>
    <w:tbl>
      <w:tblPr>
        <w:tblStyle w:val="PSAstandardtable"/>
        <w:tblW w:w="9752" w:type="dxa"/>
        <w:tblLook w:val="04A0" w:firstRow="1" w:lastRow="0" w:firstColumn="1" w:lastColumn="0" w:noHBand="0" w:noVBand="1"/>
      </w:tblPr>
      <w:tblGrid>
        <w:gridCol w:w="3251"/>
        <w:gridCol w:w="3250"/>
        <w:gridCol w:w="3251"/>
      </w:tblGrid>
      <w:tr w:rsidR="009E4286" w14:paraId="5F7DC6AC" w14:textId="77777777" w:rsidTr="001D2EC8">
        <w:trPr>
          <w:cnfStyle w:val="100000000000" w:firstRow="1" w:lastRow="0" w:firstColumn="0" w:lastColumn="0" w:oddVBand="0" w:evenVBand="0" w:oddHBand="0" w:evenHBand="0" w:firstRowFirstColumn="0" w:firstRowLastColumn="0" w:lastRowFirstColumn="0" w:lastRowLastColumn="0"/>
          <w:trHeight w:val="289"/>
        </w:trPr>
        <w:tc>
          <w:tcPr>
            <w:tcW w:w="9496" w:type="dxa"/>
            <w:gridSpan w:val="3"/>
            <w:shd w:val="clear" w:color="auto" w:fill="C4D9DB" w:themeFill="background2" w:themeFillTint="99"/>
          </w:tcPr>
          <w:p w14:paraId="78F80FA9" w14:textId="00CB8529" w:rsidR="009E4286" w:rsidRDefault="009E4286" w:rsidP="00CD738B">
            <w:pPr>
              <w:pStyle w:val="Tableheading"/>
            </w:pPr>
            <w:r>
              <w:t>Resourcing</w:t>
            </w:r>
          </w:p>
        </w:tc>
      </w:tr>
      <w:tr w:rsidR="008E61C7" w14:paraId="1080E7C2" w14:textId="77777777" w:rsidTr="00F82F2D">
        <w:trPr>
          <w:trHeight w:val="41"/>
        </w:trPr>
        <w:tc>
          <w:tcPr>
            <w:tcW w:w="3165" w:type="dxa"/>
            <w:shd w:val="clear" w:color="auto" w:fill="EBF2F3" w:themeFill="background2" w:themeFillTint="33"/>
          </w:tcPr>
          <w:p w14:paraId="08670079" w14:textId="2B4D45F1" w:rsidR="008E61C7" w:rsidRDefault="008E61C7" w:rsidP="00CD738B">
            <w:pPr>
              <w:pStyle w:val="Tablesubheading"/>
            </w:pPr>
            <w:r>
              <w:t>Statement</w:t>
            </w:r>
            <w:r w:rsidR="00C0572D">
              <w:t xml:space="preserve"> of risk</w:t>
            </w:r>
          </w:p>
        </w:tc>
        <w:tc>
          <w:tcPr>
            <w:tcW w:w="3165" w:type="dxa"/>
            <w:shd w:val="clear" w:color="auto" w:fill="EBF2F3" w:themeFill="background2" w:themeFillTint="33"/>
          </w:tcPr>
          <w:p w14:paraId="7289E610" w14:textId="77777777" w:rsidR="008E61C7" w:rsidRDefault="008E61C7" w:rsidP="00CD738B">
            <w:pPr>
              <w:pStyle w:val="Tablesubheading"/>
            </w:pPr>
            <w:r>
              <w:t xml:space="preserve">Example indicators </w:t>
            </w:r>
          </w:p>
        </w:tc>
        <w:tc>
          <w:tcPr>
            <w:tcW w:w="3166" w:type="dxa"/>
            <w:shd w:val="clear" w:color="auto" w:fill="EBF2F3" w:themeFill="background2" w:themeFillTint="33"/>
          </w:tcPr>
          <w:p w14:paraId="2F4BF849" w14:textId="77777777" w:rsidR="008E61C7" w:rsidRDefault="008E61C7" w:rsidP="00CD738B">
            <w:pPr>
              <w:pStyle w:val="Tablesubheading"/>
            </w:pPr>
            <w:r>
              <w:t>Example mitigation actions</w:t>
            </w:r>
          </w:p>
        </w:tc>
      </w:tr>
      <w:tr w:rsidR="009E4286" w14:paraId="1C964357" w14:textId="77777777" w:rsidTr="00F82F2D">
        <w:trPr>
          <w:trHeight w:val="695"/>
        </w:trPr>
        <w:tc>
          <w:tcPr>
            <w:tcW w:w="3165" w:type="dxa"/>
            <w:shd w:val="clear" w:color="auto" w:fill="EBF2F3" w:themeFill="background2" w:themeFillTint="33"/>
          </w:tcPr>
          <w:p w14:paraId="3D810385" w14:textId="77777777" w:rsidR="009E4286" w:rsidRDefault="009E4286" w:rsidP="008E61C7">
            <w:pPr>
              <w:pStyle w:val="Tablenumbered"/>
            </w:pPr>
            <w:r>
              <w:t>The association has no visibility over claims and professional indemnity insurance.</w:t>
            </w:r>
          </w:p>
          <w:p w14:paraId="18BDE3C2" w14:textId="77777777" w:rsidR="00A16025" w:rsidRDefault="00A16025" w:rsidP="00A16025">
            <w:pPr>
              <w:pStyle w:val="Tablenumbered"/>
              <w:numPr>
                <w:ilvl w:val="0"/>
                <w:numId w:val="0"/>
              </w:numPr>
              <w:ind w:left="312" w:hanging="312"/>
            </w:pPr>
          </w:p>
          <w:p w14:paraId="773B8D1F" w14:textId="6707F1E0" w:rsidR="009E4286" w:rsidRPr="005C6C1C" w:rsidRDefault="00A16025" w:rsidP="005C6C1C">
            <w:pPr>
              <w:pStyle w:val="Tablenumbered"/>
              <w:numPr>
                <w:ilvl w:val="0"/>
                <w:numId w:val="0"/>
              </w:numPr>
              <w:ind w:left="312" w:hanging="312"/>
              <w:rPr>
                <w:i/>
              </w:rPr>
            </w:pPr>
            <w:r w:rsidRPr="005C6C1C">
              <w:rPr>
                <w:i/>
                <w:iCs/>
              </w:rPr>
              <w:t xml:space="preserve">Risk management requires </w:t>
            </w:r>
            <w:r w:rsidR="00BD254C" w:rsidRPr="005C6C1C">
              <w:rPr>
                <w:i/>
                <w:iCs/>
              </w:rPr>
              <w:t xml:space="preserve">data analysis and </w:t>
            </w:r>
            <w:r w:rsidR="0037528F" w:rsidRPr="005C6C1C">
              <w:rPr>
                <w:i/>
                <w:iCs/>
              </w:rPr>
              <w:t>treatment of root causes.</w:t>
            </w:r>
          </w:p>
        </w:tc>
        <w:tc>
          <w:tcPr>
            <w:tcW w:w="3165" w:type="dxa"/>
          </w:tcPr>
          <w:p w14:paraId="42A1D9E5" w14:textId="77777777" w:rsidR="009E4286" w:rsidRDefault="009E4286" w:rsidP="00CD738B">
            <w:pPr>
              <w:pStyle w:val="Tabletext"/>
            </w:pPr>
            <w:r>
              <w:t xml:space="preserve">No claims monitoring committee. </w:t>
            </w:r>
          </w:p>
          <w:p w14:paraId="5630F4F1" w14:textId="77777777" w:rsidR="009E4286" w:rsidRDefault="009E4286" w:rsidP="00CD738B">
            <w:pPr>
              <w:pStyle w:val="Tabletext"/>
            </w:pPr>
            <w:r>
              <w:t xml:space="preserve">No monitoring systems. </w:t>
            </w:r>
          </w:p>
        </w:tc>
        <w:tc>
          <w:tcPr>
            <w:tcW w:w="3166" w:type="dxa"/>
          </w:tcPr>
          <w:p w14:paraId="2F3197B8" w14:textId="673B72A2" w:rsidR="009E4286" w:rsidRDefault="000A0C35" w:rsidP="00CD738B">
            <w:pPr>
              <w:pStyle w:val="Tabletext"/>
            </w:pPr>
            <w:r>
              <w:t>Understand and establish monitoring committees, policies, and/or procedures</w:t>
            </w:r>
            <w:r w:rsidR="00A16774">
              <w:t>.</w:t>
            </w:r>
            <w:r w:rsidR="009E4286">
              <w:t xml:space="preserve"> </w:t>
            </w:r>
          </w:p>
        </w:tc>
      </w:tr>
      <w:tr w:rsidR="009E4286" w14:paraId="5FF5AF60" w14:textId="77777777" w:rsidTr="00F82F2D">
        <w:trPr>
          <w:trHeight w:val="261"/>
        </w:trPr>
        <w:tc>
          <w:tcPr>
            <w:tcW w:w="3165" w:type="dxa"/>
            <w:shd w:val="clear" w:color="auto" w:fill="EBF2F3" w:themeFill="background2" w:themeFillTint="33"/>
          </w:tcPr>
          <w:p w14:paraId="725E8C3C" w14:textId="77777777" w:rsidR="009E4286" w:rsidRDefault="009E4286" w:rsidP="008E61C7">
            <w:pPr>
              <w:pStyle w:val="Tablenumbered"/>
            </w:pPr>
            <w:r>
              <w:t xml:space="preserve">The association’s application </w:t>
            </w:r>
            <w:r w:rsidR="00894605">
              <w:t>will be</w:t>
            </w:r>
            <w:r>
              <w:t xml:space="preserve"> largely drafted by an external consultant.</w:t>
            </w:r>
          </w:p>
          <w:p w14:paraId="0FFFF5FB" w14:textId="77777777" w:rsidR="0037528F" w:rsidRDefault="0037528F" w:rsidP="0037528F">
            <w:pPr>
              <w:pStyle w:val="Tablenumbered"/>
              <w:numPr>
                <w:ilvl w:val="0"/>
                <w:numId w:val="0"/>
              </w:numPr>
              <w:ind w:left="312" w:hanging="312"/>
            </w:pPr>
          </w:p>
          <w:p w14:paraId="4BA21DBF" w14:textId="62D458B0" w:rsidR="009E4286" w:rsidRPr="005C6C1C" w:rsidRDefault="00C01A9C" w:rsidP="005C6C1C">
            <w:pPr>
              <w:pStyle w:val="Tablenumbered"/>
              <w:numPr>
                <w:ilvl w:val="0"/>
                <w:numId w:val="0"/>
              </w:numPr>
              <w:ind w:left="312" w:hanging="312"/>
              <w:rPr>
                <w:i/>
              </w:rPr>
            </w:pPr>
            <w:r w:rsidRPr="005C6C1C">
              <w:rPr>
                <w:i/>
                <w:iCs/>
              </w:rPr>
              <w:t xml:space="preserve">Associations must be capable of </w:t>
            </w:r>
            <w:r w:rsidR="00E20FFA" w:rsidRPr="005C6C1C">
              <w:rPr>
                <w:i/>
                <w:iCs/>
              </w:rPr>
              <w:t>driving its regulatory posture and approach.</w:t>
            </w:r>
          </w:p>
        </w:tc>
        <w:tc>
          <w:tcPr>
            <w:tcW w:w="3165" w:type="dxa"/>
          </w:tcPr>
          <w:p w14:paraId="255C0A9F" w14:textId="77777777" w:rsidR="009E4286" w:rsidRDefault="009E4286" w:rsidP="00CD738B">
            <w:pPr>
              <w:pStyle w:val="Tabletext"/>
            </w:pPr>
            <w:r>
              <w:t xml:space="preserve">Over 50% of the application is created substantially by an external consultant (excluding advice and technical expertise).  </w:t>
            </w:r>
          </w:p>
          <w:p w14:paraId="57102E42" w14:textId="77777777" w:rsidR="009E4286" w:rsidRDefault="009E4286" w:rsidP="00CD738B">
            <w:pPr>
              <w:pStyle w:val="Tabletext"/>
            </w:pPr>
            <w:r>
              <w:t xml:space="preserve">Association’s actual resources vary from the quality of the application.  </w:t>
            </w:r>
          </w:p>
          <w:p w14:paraId="22CB722B" w14:textId="26680B62" w:rsidR="009E4286" w:rsidRDefault="009E4286" w:rsidP="00CD738B">
            <w:pPr>
              <w:pStyle w:val="Tabletext"/>
            </w:pPr>
            <w:r>
              <w:t xml:space="preserve">Quality of the </w:t>
            </w:r>
            <w:r w:rsidRPr="003756E1">
              <w:t xml:space="preserve">association’s </w:t>
            </w:r>
            <w:r w:rsidR="00AD5524" w:rsidRPr="003756E1">
              <w:t>APSR</w:t>
            </w:r>
            <w:r>
              <w:t xml:space="preserve"> report</w:t>
            </w:r>
            <w:r w:rsidR="00AD5524">
              <w:t>s</w:t>
            </w:r>
            <w:r>
              <w:t xml:space="preserve"> varies from the quality of the application.   </w:t>
            </w:r>
          </w:p>
        </w:tc>
        <w:tc>
          <w:tcPr>
            <w:tcW w:w="3166" w:type="dxa"/>
          </w:tcPr>
          <w:p w14:paraId="71E7AD71" w14:textId="2763E0D9" w:rsidR="009E4286" w:rsidRDefault="006D01E6" w:rsidP="00CD738B">
            <w:pPr>
              <w:pStyle w:val="Tabletext"/>
            </w:pPr>
            <w:r>
              <w:t>Demonstrate</w:t>
            </w:r>
            <w:r w:rsidR="00BA3B5A">
              <w:t xml:space="preserve"> </w:t>
            </w:r>
            <w:r w:rsidR="00CA32D9">
              <w:t>mechanisms</w:t>
            </w:r>
            <w:r w:rsidR="000E4D8F">
              <w:t xml:space="preserve"> for embedding knowledge and </w:t>
            </w:r>
            <w:r w:rsidR="00CA32D9">
              <w:t xml:space="preserve">systems </w:t>
            </w:r>
            <w:r w:rsidR="009F4F65">
              <w:t xml:space="preserve">in the association </w:t>
            </w:r>
            <w:r w:rsidR="00CA32D9">
              <w:t xml:space="preserve">for </w:t>
            </w:r>
            <w:r w:rsidR="009F4F65">
              <w:t xml:space="preserve">operating the scheme over its </w:t>
            </w:r>
            <w:proofErr w:type="gramStart"/>
            <w:r w:rsidR="009F4F65">
              <w:t>life</w:t>
            </w:r>
            <w:r w:rsidR="00C84E12">
              <w:t>-cycle</w:t>
            </w:r>
            <w:proofErr w:type="gramEnd"/>
            <w:r w:rsidR="009F4F65">
              <w:t>.</w:t>
            </w:r>
            <w:r w:rsidR="009E4286">
              <w:t xml:space="preserve">  </w:t>
            </w:r>
          </w:p>
        </w:tc>
      </w:tr>
      <w:tr w:rsidR="009E4286" w14:paraId="70285B90" w14:textId="77777777" w:rsidTr="00F82F2D">
        <w:trPr>
          <w:trHeight w:val="1997"/>
        </w:trPr>
        <w:tc>
          <w:tcPr>
            <w:tcW w:w="3165" w:type="dxa"/>
            <w:shd w:val="clear" w:color="auto" w:fill="EBF2F3" w:themeFill="background2" w:themeFillTint="33"/>
          </w:tcPr>
          <w:p w14:paraId="1E16788B" w14:textId="77777777" w:rsidR="009E4286" w:rsidRDefault="009E4286" w:rsidP="008E61C7">
            <w:pPr>
              <w:pStyle w:val="Tablenumbered"/>
            </w:pPr>
            <w:r>
              <w:t xml:space="preserve">The association does not have enough resources to </w:t>
            </w:r>
            <w:proofErr w:type="gramStart"/>
            <w:r>
              <w:t>submit an application</w:t>
            </w:r>
            <w:proofErr w:type="gramEnd"/>
            <w:r>
              <w:t xml:space="preserve"> or operate the scheme over its life cycle.</w:t>
            </w:r>
          </w:p>
          <w:p w14:paraId="2F195FF5" w14:textId="77777777" w:rsidR="00C84E12" w:rsidRDefault="00C84E12" w:rsidP="00C84E12">
            <w:pPr>
              <w:pStyle w:val="Tablenumbered"/>
              <w:numPr>
                <w:ilvl w:val="0"/>
                <w:numId w:val="0"/>
              </w:numPr>
              <w:ind w:left="312" w:hanging="312"/>
            </w:pPr>
          </w:p>
          <w:p w14:paraId="6F55E24B" w14:textId="02794873" w:rsidR="009E4286" w:rsidRPr="005C6C1C" w:rsidRDefault="00C84E12" w:rsidP="005C6C1C">
            <w:pPr>
              <w:pStyle w:val="Tablenumbered"/>
              <w:numPr>
                <w:ilvl w:val="0"/>
                <w:numId w:val="0"/>
              </w:numPr>
              <w:ind w:left="312" w:hanging="312"/>
              <w:rPr>
                <w:i/>
              </w:rPr>
            </w:pPr>
            <w:r w:rsidRPr="005C6C1C">
              <w:rPr>
                <w:i/>
                <w:iCs/>
              </w:rPr>
              <w:t>Consumer</w:t>
            </w:r>
            <w:r w:rsidR="001A6EB0">
              <w:rPr>
                <w:i/>
                <w:iCs/>
              </w:rPr>
              <w:t xml:space="preserve">s and associations </w:t>
            </w:r>
            <w:r w:rsidR="00A72669">
              <w:rPr>
                <w:i/>
                <w:iCs/>
              </w:rPr>
              <w:t>members</w:t>
            </w:r>
            <w:r w:rsidRPr="005C6C1C">
              <w:rPr>
                <w:i/>
                <w:iCs/>
              </w:rPr>
              <w:t xml:space="preserve"> are not </w:t>
            </w:r>
            <w:r w:rsidR="001A6EB0" w:rsidRPr="005C6C1C">
              <w:rPr>
                <w:i/>
                <w:iCs/>
              </w:rPr>
              <w:t>subject to scheme failure.</w:t>
            </w:r>
          </w:p>
        </w:tc>
        <w:tc>
          <w:tcPr>
            <w:tcW w:w="3165" w:type="dxa"/>
          </w:tcPr>
          <w:p w14:paraId="4CD75114" w14:textId="252AAF65" w:rsidR="009E4286" w:rsidRDefault="009F346A" w:rsidP="00CD738B">
            <w:pPr>
              <w:pStyle w:val="Tabletext"/>
            </w:pPr>
            <w:r>
              <w:t xml:space="preserve">Shows </w:t>
            </w:r>
            <w:r w:rsidRPr="009F346A">
              <w:t>a</w:t>
            </w:r>
            <w:r w:rsidR="009E4286" w:rsidRPr="009F346A">
              <w:t>n indicator of potential insolvency</w:t>
            </w:r>
            <w:r w:rsidR="009E4286">
              <w:t xml:space="preserve"> (as per ASIC Regulatory Guide 217). </w:t>
            </w:r>
          </w:p>
          <w:p w14:paraId="7B4E5397" w14:textId="73A4812C" w:rsidR="009E4286" w:rsidRDefault="009E4286" w:rsidP="00CD738B">
            <w:pPr>
              <w:pStyle w:val="Tabletext"/>
            </w:pPr>
            <w:r>
              <w:t xml:space="preserve">Cannot </w:t>
            </w:r>
            <w:r w:rsidR="00646FEB">
              <w:t>show</w:t>
            </w:r>
            <w:r>
              <w:t xml:space="preserve"> positive net equity. </w:t>
            </w:r>
          </w:p>
          <w:p w14:paraId="06E9B435" w14:textId="319B89D4" w:rsidR="009E4286" w:rsidRDefault="009E4286" w:rsidP="00CD738B">
            <w:pPr>
              <w:pStyle w:val="Tabletext"/>
            </w:pPr>
            <w:r>
              <w:t xml:space="preserve">Cannot </w:t>
            </w:r>
            <w:r w:rsidR="00646FEB">
              <w:t>show</w:t>
            </w:r>
            <w:r>
              <w:t xml:space="preserve"> positive earning between 3 and 5 years of operating. </w:t>
            </w:r>
          </w:p>
        </w:tc>
        <w:tc>
          <w:tcPr>
            <w:tcW w:w="3166" w:type="dxa"/>
          </w:tcPr>
          <w:p w14:paraId="7454AB5A" w14:textId="3DB5B6A7" w:rsidR="00800725" w:rsidRDefault="009F346A" w:rsidP="00CD738B">
            <w:pPr>
              <w:pStyle w:val="Tabletext"/>
            </w:pPr>
            <w:r w:rsidRPr="003C7595">
              <w:t>S</w:t>
            </w:r>
            <w:r w:rsidR="009E4286" w:rsidRPr="003C7595">
              <w:t>elf-identif</w:t>
            </w:r>
            <w:r w:rsidRPr="003C7595">
              <w:t xml:space="preserve">y </w:t>
            </w:r>
            <w:r w:rsidR="009E4286" w:rsidRPr="003C7595">
              <w:t xml:space="preserve">using </w:t>
            </w:r>
            <w:r w:rsidRPr="003C7595">
              <w:t xml:space="preserve">the </w:t>
            </w:r>
            <w:r w:rsidR="009E4286" w:rsidRPr="003C7595">
              <w:t>indicators of insolvency.</w:t>
            </w:r>
            <w:r w:rsidR="009E4286">
              <w:t xml:space="preserve"> </w:t>
            </w:r>
          </w:p>
          <w:p w14:paraId="4EB2FB8B" w14:textId="4EE9B63A" w:rsidR="009E4286" w:rsidRDefault="00800725" w:rsidP="00CD738B">
            <w:pPr>
              <w:pStyle w:val="Tabletext"/>
            </w:pPr>
            <w:r>
              <w:t>Document and evidence the association’s ability to operate the scheme</w:t>
            </w:r>
            <w:r w:rsidR="00045840">
              <w:t xml:space="preserve"> including in financial affairs, strategic plans and organisation structure</w:t>
            </w:r>
            <w:r>
              <w:t>.</w:t>
            </w:r>
            <w:r w:rsidR="009E4286">
              <w:t xml:space="preserve"> </w:t>
            </w:r>
          </w:p>
          <w:p w14:paraId="4368D65E" w14:textId="77777777" w:rsidR="009E4286" w:rsidRDefault="009E4286" w:rsidP="00CD738B">
            <w:pPr>
              <w:pStyle w:val="Tabletext"/>
            </w:pPr>
            <w:r>
              <w:t xml:space="preserve"> </w:t>
            </w:r>
          </w:p>
          <w:p w14:paraId="27F4A9F1" w14:textId="77777777" w:rsidR="009E4286" w:rsidRDefault="009E4286" w:rsidP="00CD738B">
            <w:pPr>
              <w:pStyle w:val="Tabletext"/>
            </w:pPr>
            <w:r>
              <w:t xml:space="preserve"> </w:t>
            </w:r>
          </w:p>
        </w:tc>
      </w:tr>
    </w:tbl>
    <w:p w14:paraId="6A57D76E" w14:textId="5AC113DD" w:rsidR="00B84833" w:rsidRDefault="00B84833">
      <w:pPr>
        <w:spacing w:after="0" w:line="240" w:lineRule="auto"/>
      </w:pPr>
    </w:p>
    <w:tbl>
      <w:tblPr>
        <w:tblStyle w:val="PSAstandardtable"/>
        <w:tblW w:w="9752" w:type="dxa"/>
        <w:tblLook w:val="04A0" w:firstRow="1" w:lastRow="0" w:firstColumn="1" w:lastColumn="0" w:noHBand="0" w:noVBand="1"/>
      </w:tblPr>
      <w:tblGrid>
        <w:gridCol w:w="3251"/>
        <w:gridCol w:w="3250"/>
        <w:gridCol w:w="3251"/>
      </w:tblGrid>
      <w:tr w:rsidR="009E4286" w14:paraId="57505EAA" w14:textId="77777777" w:rsidTr="5D531331">
        <w:trPr>
          <w:cnfStyle w:val="100000000000" w:firstRow="1" w:lastRow="0" w:firstColumn="0" w:lastColumn="0" w:oddVBand="0" w:evenVBand="0" w:oddHBand="0" w:evenHBand="0" w:firstRowFirstColumn="0" w:firstRowLastColumn="0" w:lastRowFirstColumn="0" w:lastRowLastColumn="0"/>
          <w:trHeight w:val="288"/>
        </w:trPr>
        <w:tc>
          <w:tcPr>
            <w:tcW w:w="9496" w:type="dxa"/>
            <w:gridSpan w:val="3"/>
            <w:shd w:val="clear" w:color="auto" w:fill="C4D9DB" w:themeFill="background2" w:themeFillTint="99"/>
          </w:tcPr>
          <w:p w14:paraId="574D9B6C" w14:textId="07F5EE81" w:rsidR="009E4286" w:rsidRDefault="009E4286" w:rsidP="00CD738B">
            <w:pPr>
              <w:pStyle w:val="Tableheading"/>
            </w:pPr>
            <w:r>
              <w:t xml:space="preserve">Administrative  </w:t>
            </w:r>
          </w:p>
        </w:tc>
      </w:tr>
      <w:tr w:rsidR="008E61C7" w14:paraId="5E33E570" w14:textId="77777777" w:rsidTr="5D531331">
        <w:trPr>
          <w:trHeight w:val="41"/>
        </w:trPr>
        <w:tc>
          <w:tcPr>
            <w:tcW w:w="3165" w:type="dxa"/>
            <w:shd w:val="clear" w:color="auto" w:fill="EBF2F3" w:themeFill="background2" w:themeFillTint="33"/>
          </w:tcPr>
          <w:p w14:paraId="2495FB3D" w14:textId="37A52EEF" w:rsidR="008E61C7" w:rsidRDefault="008E61C7" w:rsidP="00CD738B">
            <w:pPr>
              <w:pStyle w:val="Tablesubheading"/>
            </w:pPr>
            <w:r>
              <w:t>Statement</w:t>
            </w:r>
            <w:r w:rsidR="00C0572D">
              <w:t xml:space="preserve"> of risk</w:t>
            </w:r>
          </w:p>
        </w:tc>
        <w:tc>
          <w:tcPr>
            <w:tcW w:w="3165" w:type="dxa"/>
            <w:shd w:val="clear" w:color="auto" w:fill="EBF2F3" w:themeFill="background2" w:themeFillTint="33"/>
          </w:tcPr>
          <w:p w14:paraId="28D415FF" w14:textId="77777777" w:rsidR="008E61C7" w:rsidRDefault="008E61C7" w:rsidP="00CD738B">
            <w:pPr>
              <w:pStyle w:val="Tablesubheading"/>
            </w:pPr>
            <w:r>
              <w:t xml:space="preserve">Example indicators </w:t>
            </w:r>
          </w:p>
        </w:tc>
        <w:tc>
          <w:tcPr>
            <w:tcW w:w="3166" w:type="dxa"/>
            <w:shd w:val="clear" w:color="auto" w:fill="EBF2F3" w:themeFill="background2" w:themeFillTint="33"/>
          </w:tcPr>
          <w:p w14:paraId="6B5CB25F" w14:textId="77777777" w:rsidR="008E61C7" w:rsidRDefault="008E61C7" w:rsidP="00CD738B">
            <w:pPr>
              <w:pStyle w:val="Tablesubheading"/>
            </w:pPr>
            <w:r>
              <w:t>Example mitigation actions</w:t>
            </w:r>
          </w:p>
        </w:tc>
      </w:tr>
      <w:tr w:rsidR="009E4286" w14:paraId="45975B1E" w14:textId="77777777" w:rsidTr="5D531331">
        <w:trPr>
          <w:trHeight w:val="1367"/>
        </w:trPr>
        <w:tc>
          <w:tcPr>
            <w:tcW w:w="3165" w:type="dxa"/>
            <w:shd w:val="clear" w:color="auto" w:fill="EBF2F3" w:themeFill="background2" w:themeFillTint="33"/>
          </w:tcPr>
          <w:p w14:paraId="15C3AA7D" w14:textId="77777777" w:rsidR="009E4286" w:rsidRDefault="009E4286" w:rsidP="008E61C7">
            <w:pPr>
              <w:pStyle w:val="Tablenumbered"/>
            </w:pPr>
            <w:r>
              <w:t xml:space="preserve">The association’s governing body has not considered or approved </w:t>
            </w:r>
            <w:r w:rsidR="00894605">
              <w:t>its</w:t>
            </w:r>
            <w:r>
              <w:t xml:space="preserve"> application before submission.</w:t>
            </w:r>
          </w:p>
          <w:p w14:paraId="04CA9B34" w14:textId="77777777" w:rsidR="0070528A" w:rsidRDefault="0070528A" w:rsidP="0070528A">
            <w:pPr>
              <w:pStyle w:val="Tablenumbered"/>
              <w:numPr>
                <w:ilvl w:val="0"/>
                <w:numId w:val="0"/>
              </w:numPr>
              <w:ind w:left="312" w:hanging="312"/>
            </w:pPr>
          </w:p>
          <w:p w14:paraId="1EDF1F17" w14:textId="079C5653" w:rsidR="009E4286" w:rsidRPr="005C6C1C" w:rsidRDefault="0070528A" w:rsidP="005C6C1C">
            <w:pPr>
              <w:pStyle w:val="Tablenumbered"/>
              <w:numPr>
                <w:ilvl w:val="0"/>
                <w:numId w:val="0"/>
              </w:numPr>
              <w:ind w:left="312" w:hanging="312"/>
              <w:rPr>
                <w:i/>
              </w:rPr>
            </w:pPr>
            <w:r w:rsidRPr="005C6C1C">
              <w:rPr>
                <w:i/>
                <w:iCs/>
              </w:rPr>
              <w:lastRenderedPageBreak/>
              <w:t>Risk of scheme failure for lack of leadership and an authorising environment.</w:t>
            </w:r>
          </w:p>
        </w:tc>
        <w:tc>
          <w:tcPr>
            <w:tcW w:w="3165" w:type="dxa"/>
          </w:tcPr>
          <w:p w14:paraId="70B87EC8" w14:textId="77777777" w:rsidR="009E4286" w:rsidRDefault="009E4286" w:rsidP="00CD738B">
            <w:pPr>
              <w:pStyle w:val="Tabletext"/>
            </w:pPr>
            <w:r>
              <w:lastRenderedPageBreak/>
              <w:t xml:space="preserve">No covering letter signed by the governing body. </w:t>
            </w:r>
          </w:p>
          <w:p w14:paraId="70E4BF28" w14:textId="77777777" w:rsidR="009E4286" w:rsidRDefault="009E4286" w:rsidP="00CD738B">
            <w:pPr>
              <w:pStyle w:val="Tabletext"/>
            </w:pPr>
            <w:r>
              <w:lastRenderedPageBreak/>
              <w:t xml:space="preserve">No minutes approving the application from a meeting of the governing body. </w:t>
            </w:r>
          </w:p>
        </w:tc>
        <w:tc>
          <w:tcPr>
            <w:tcW w:w="3166" w:type="dxa"/>
          </w:tcPr>
          <w:p w14:paraId="12864F28" w14:textId="6397AFAD" w:rsidR="009E4286" w:rsidRDefault="00F40C3A" w:rsidP="00CD738B">
            <w:pPr>
              <w:pStyle w:val="Tabletext"/>
            </w:pPr>
            <w:r>
              <w:lastRenderedPageBreak/>
              <w:t>When lodging the application, include a letter signed by the Board of the association approving this lodgement.</w:t>
            </w:r>
          </w:p>
        </w:tc>
      </w:tr>
    </w:tbl>
    <w:p w14:paraId="4945A4CC" w14:textId="15B59E51" w:rsidR="00602A9D" w:rsidRDefault="00267F12" w:rsidP="00267F12">
      <w:pPr>
        <w:pStyle w:val="Heading1"/>
      </w:pPr>
      <w:r>
        <w:t>Copyright and document control</w:t>
      </w:r>
    </w:p>
    <w:tbl>
      <w:tblPr>
        <w:tblStyle w:val="PSAstandardtable"/>
        <w:tblW w:w="5000" w:type="pct"/>
        <w:tblLook w:val="04A0" w:firstRow="1" w:lastRow="0" w:firstColumn="1" w:lastColumn="0" w:noHBand="0" w:noVBand="1"/>
      </w:tblPr>
      <w:tblGrid>
        <w:gridCol w:w="2268"/>
        <w:gridCol w:w="7478"/>
      </w:tblGrid>
      <w:tr w:rsidR="00267F12" w:rsidRPr="00267F12" w14:paraId="55102B8E" w14:textId="77777777" w:rsidTr="732780BD">
        <w:trPr>
          <w:cnfStyle w:val="100000000000" w:firstRow="1" w:lastRow="0" w:firstColumn="0" w:lastColumn="0" w:oddVBand="0" w:evenVBand="0" w:oddHBand="0" w:evenHBand="0" w:firstRowFirstColumn="0" w:firstRowLastColumn="0" w:lastRowFirstColumn="0" w:lastRowLastColumn="0"/>
          <w:trHeight w:val="312"/>
        </w:trPr>
        <w:tc>
          <w:tcPr>
            <w:tcW w:w="2268" w:type="dxa"/>
            <w:shd w:val="clear" w:color="auto" w:fill="EBF2F3" w:themeFill="background2" w:themeFillTint="33"/>
          </w:tcPr>
          <w:p w14:paraId="513DCFE4" w14:textId="71A4AA5D" w:rsidR="00267F12" w:rsidRPr="00B176C4" w:rsidRDefault="00267F12" w:rsidP="00FE24DC">
            <w:pPr>
              <w:pStyle w:val="Documentcontroltableheading"/>
            </w:pPr>
            <w:r w:rsidRPr="00B176C4">
              <w:t xml:space="preserve">Document </w:t>
            </w:r>
            <w:r w:rsidR="00AC520C">
              <w:t>version</w:t>
            </w:r>
            <w:r w:rsidRPr="00B176C4">
              <w:t xml:space="preserve"> </w:t>
            </w:r>
          </w:p>
        </w:tc>
        <w:tc>
          <w:tcPr>
            <w:tcW w:w="7478" w:type="dxa"/>
          </w:tcPr>
          <w:p w14:paraId="4B5D4AEC" w14:textId="01911EB5" w:rsidR="00267F12" w:rsidRPr="00267F12" w:rsidRDefault="3ED5707F" w:rsidP="00B176C4">
            <w:pPr>
              <w:pStyle w:val="Tabletext"/>
              <w:rPr>
                <w:lang w:eastAsia="en-GB"/>
              </w:rPr>
            </w:pPr>
            <w:r w:rsidRPr="5D531331">
              <w:rPr>
                <w:lang w:eastAsia="en-GB"/>
              </w:rPr>
              <w:t>2</w:t>
            </w:r>
            <w:r w:rsidR="00267F12" w:rsidRPr="5D531331">
              <w:rPr>
                <w:lang w:eastAsia="en-GB"/>
              </w:rPr>
              <w:t xml:space="preserve">.0  </w:t>
            </w:r>
          </w:p>
        </w:tc>
      </w:tr>
      <w:tr w:rsidR="00267F12" w:rsidRPr="00267F12" w14:paraId="232CC423" w14:textId="77777777" w:rsidTr="732780BD">
        <w:trPr>
          <w:trHeight w:val="293"/>
        </w:trPr>
        <w:tc>
          <w:tcPr>
            <w:tcW w:w="2268" w:type="dxa"/>
            <w:shd w:val="clear" w:color="auto" w:fill="EBF2F3" w:themeFill="background2" w:themeFillTint="33"/>
          </w:tcPr>
          <w:p w14:paraId="6863CF09" w14:textId="77777777" w:rsidR="00267F12" w:rsidRPr="00B176C4" w:rsidRDefault="00267F12" w:rsidP="00FE24DC">
            <w:pPr>
              <w:pStyle w:val="Documentcontroltableheading"/>
            </w:pPr>
            <w:r w:rsidRPr="00B176C4">
              <w:t xml:space="preserve">Last endorsed </w:t>
            </w:r>
          </w:p>
        </w:tc>
        <w:tc>
          <w:tcPr>
            <w:tcW w:w="7478" w:type="dxa"/>
          </w:tcPr>
          <w:p w14:paraId="580A6E0D" w14:textId="6086B87E" w:rsidR="00267F12" w:rsidRPr="00267F12" w:rsidRDefault="00F77400" w:rsidP="578CFDCD">
            <w:pPr>
              <w:pStyle w:val="Tabletext"/>
              <w:rPr>
                <w:highlight w:val="yellow"/>
                <w:lang w:eastAsia="en-GB"/>
              </w:rPr>
            </w:pPr>
            <w:r w:rsidRPr="009841A3">
              <w:rPr>
                <w:lang w:eastAsia="en-GB"/>
              </w:rPr>
              <w:t>17 October</w:t>
            </w:r>
            <w:r w:rsidR="198E06AD" w:rsidRPr="009841A3">
              <w:rPr>
                <w:lang w:eastAsia="en-GB"/>
              </w:rPr>
              <w:t xml:space="preserve"> 2025</w:t>
            </w:r>
          </w:p>
        </w:tc>
      </w:tr>
      <w:tr w:rsidR="00267F12" w:rsidRPr="00267F12" w14:paraId="60001CAB" w14:textId="77777777" w:rsidTr="732780BD">
        <w:trPr>
          <w:trHeight w:val="74"/>
        </w:trPr>
        <w:tc>
          <w:tcPr>
            <w:tcW w:w="2268" w:type="dxa"/>
            <w:shd w:val="clear" w:color="auto" w:fill="EBF2F3" w:themeFill="background2" w:themeFillTint="33"/>
          </w:tcPr>
          <w:p w14:paraId="076D3D46" w14:textId="6CEF3AA8" w:rsidR="00267F12" w:rsidRPr="00B176C4" w:rsidRDefault="00267F12" w:rsidP="00F77400">
            <w:pPr>
              <w:pStyle w:val="Documentcontroltableheading"/>
            </w:pPr>
            <w:r>
              <w:t xml:space="preserve">Next review </w:t>
            </w:r>
          </w:p>
        </w:tc>
        <w:tc>
          <w:tcPr>
            <w:tcW w:w="7478" w:type="dxa"/>
          </w:tcPr>
          <w:p w14:paraId="04D44FA5" w14:textId="3EB38098" w:rsidR="00267F12" w:rsidRPr="00267F12" w:rsidRDefault="158B45DD" w:rsidP="00B176C4">
            <w:pPr>
              <w:pStyle w:val="Tabletext"/>
              <w:rPr>
                <w:lang w:eastAsia="en-GB"/>
              </w:rPr>
            </w:pPr>
            <w:r w:rsidRPr="732780BD">
              <w:rPr>
                <w:lang w:eastAsia="en-GB"/>
              </w:rPr>
              <w:t>April 2026</w:t>
            </w:r>
            <w:r w:rsidR="00267F12" w:rsidRPr="732780BD">
              <w:rPr>
                <w:lang w:eastAsia="en-GB"/>
              </w:rPr>
              <w:t xml:space="preserve"> </w:t>
            </w:r>
          </w:p>
        </w:tc>
      </w:tr>
      <w:tr w:rsidR="00267F12" w:rsidRPr="00267F12" w14:paraId="66CACBA0" w14:textId="77777777" w:rsidTr="732780BD">
        <w:trPr>
          <w:trHeight w:val="271"/>
        </w:trPr>
        <w:tc>
          <w:tcPr>
            <w:tcW w:w="2268" w:type="dxa"/>
            <w:shd w:val="clear" w:color="auto" w:fill="EBF2F3" w:themeFill="background2" w:themeFillTint="33"/>
          </w:tcPr>
          <w:p w14:paraId="7F58C101" w14:textId="77777777" w:rsidR="00267F12" w:rsidRPr="00B176C4" w:rsidRDefault="00267F12" w:rsidP="00FE24DC">
            <w:pPr>
              <w:pStyle w:val="Documentcontroltableheading"/>
            </w:pPr>
            <w:r w:rsidRPr="00B176C4">
              <w:t xml:space="preserve">Written by </w:t>
            </w:r>
          </w:p>
        </w:tc>
        <w:tc>
          <w:tcPr>
            <w:tcW w:w="7478" w:type="dxa"/>
          </w:tcPr>
          <w:p w14:paraId="0AF1515B" w14:textId="77777777" w:rsidR="00267F12" w:rsidRPr="00267F12" w:rsidRDefault="00267F12" w:rsidP="00B176C4">
            <w:pPr>
              <w:pStyle w:val="Tabletext"/>
              <w:rPr>
                <w:lang w:eastAsia="en-GB"/>
              </w:rPr>
            </w:pPr>
            <w:r w:rsidRPr="00267F12">
              <w:rPr>
                <w:lang w:eastAsia="en-GB"/>
              </w:rPr>
              <w:t xml:space="preserve">Director, Professional Standards Regulation </w:t>
            </w:r>
          </w:p>
        </w:tc>
      </w:tr>
      <w:tr w:rsidR="00267F12" w:rsidRPr="00267F12" w14:paraId="3B02EB2D" w14:textId="77777777" w:rsidTr="732780BD">
        <w:trPr>
          <w:trHeight w:val="312"/>
        </w:trPr>
        <w:tc>
          <w:tcPr>
            <w:tcW w:w="2268" w:type="dxa"/>
            <w:shd w:val="clear" w:color="auto" w:fill="EBF2F3" w:themeFill="background2" w:themeFillTint="33"/>
          </w:tcPr>
          <w:p w14:paraId="0CF2A27A" w14:textId="77777777" w:rsidR="00267F12" w:rsidRPr="00B176C4" w:rsidRDefault="00267F12" w:rsidP="00FE24DC">
            <w:pPr>
              <w:pStyle w:val="Documentcontroltableheading"/>
            </w:pPr>
            <w:r w:rsidRPr="00B176C4">
              <w:t xml:space="preserve">Approved by </w:t>
            </w:r>
          </w:p>
        </w:tc>
        <w:tc>
          <w:tcPr>
            <w:tcW w:w="7478" w:type="dxa"/>
          </w:tcPr>
          <w:p w14:paraId="534FE4A2" w14:textId="77777777" w:rsidR="00267F12" w:rsidRPr="00267F12" w:rsidRDefault="00267F12" w:rsidP="00B176C4">
            <w:pPr>
              <w:pStyle w:val="Tabletext"/>
              <w:rPr>
                <w:lang w:eastAsia="en-GB"/>
              </w:rPr>
            </w:pPr>
            <w:r w:rsidRPr="00267F12">
              <w:rPr>
                <w:lang w:eastAsia="en-GB"/>
              </w:rPr>
              <w:t xml:space="preserve">Chief Executive Officer, Professional Standards Councils </w:t>
            </w:r>
          </w:p>
        </w:tc>
      </w:tr>
    </w:tbl>
    <w:p w14:paraId="29EDD0BC" w14:textId="7BB6BC39" w:rsidR="00267F12" w:rsidRPr="00267F12" w:rsidRDefault="00267F12" w:rsidP="00B176C4">
      <w:pPr>
        <w:pStyle w:val="Heading2"/>
        <w:rPr>
          <w:lang w:eastAsia="en-GB"/>
        </w:rPr>
      </w:pPr>
      <w:r w:rsidRPr="00267F12">
        <w:rPr>
          <w:lang w:eastAsia="en-GB"/>
        </w:rPr>
        <w:t xml:space="preserve"> Revision history</w:t>
      </w:r>
    </w:p>
    <w:tbl>
      <w:tblPr>
        <w:tblStyle w:val="PSAstandardtable"/>
        <w:tblW w:w="5000" w:type="pct"/>
        <w:tblLook w:val="04A0" w:firstRow="1" w:lastRow="0" w:firstColumn="1" w:lastColumn="0" w:noHBand="0" w:noVBand="1"/>
      </w:tblPr>
      <w:tblGrid>
        <w:gridCol w:w="1118"/>
        <w:gridCol w:w="1689"/>
        <w:gridCol w:w="2070"/>
        <w:gridCol w:w="1965"/>
        <w:gridCol w:w="2904"/>
      </w:tblGrid>
      <w:tr w:rsidR="00B176C4" w:rsidRPr="00B176C4" w14:paraId="049B854F" w14:textId="77777777" w:rsidTr="0E87D7AD">
        <w:trPr>
          <w:cnfStyle w:val="100000000000" w:firstRow="1" w:lastRow="0" w:firstColumn="0" w:lastColumn="0" w:oddVBand="0" w:evenVBand="0" w:oddHBand="0" w:evenHBand="0" w:firstRowFirstColumn="0" w:firstRowLastColumn="0" w:lastRowFirstColumn="0" w:lastRowLastColumn="0"/>
          <w:trHeight w:val="215"/>
        </w:trPr>
        <w:tc>
          <w:tcPr>
            <w:tcW w:w="972" w:type="dxa"/>
            <w:shd w:val="clear" w:color="auto" w:fill="EBF2F3" w:themeFill="background2" w:themeFillTint="33"/>
          </w:tcPr>
          <w:p w14:paraId="236D8175" w14:textId="77777777" w:rsidR="00267F12" w:rsidRPr="00B176C4" w:rsidRDefault="00267F12" w:rsidP="00FE24DC">
            <w:pPr>
              <w:pStyle w:val="Documentcontroltableheading"/>
            </w:pPr>
            <w:r w:rsidRPr="00B176C4">
              <w:t xml:space="preserve">Version </w:t>
            </w:r>
          </w:p>
        </w:tc>
        <w:tc>
          <w:tcPr>
            <w:tcW w:w="1469" w:type="dxa"/>
            <w:shd w:val="clear" w:color="auto" w:fill="EBF2F3" w:themeFill="background2" w:themeFillTint="33"/>
          </w:tcPr>
          <w:p w14:paraId="3B0C3215" w14:textId="77777777" w:rsidR="00267F12" w:rsidRPr="00B176C4" w:rsidRDefault="00267F12" w:rsidP="00FE24DC">
            <w:pPr>
              <w:pStyle w:val="Documentcontroltableheading"/>
            </w:pPr>
            <w:r w:rsidRPr="00B176C4">
              <w:t xml:space="preserve">Approved by </w:t>
            </w:r>
          </w:p>
        </w:tc>
        <w:tc>
          <w:tcPr>
            <w:tcW w:w="1800" w:type="dxa"/>
            <w:shd w:val="clear" w:color="auto" w:fill="EBF2F3" w:themeFill="background2" w:themeFillTint="33"/>
          </w:tcPr>
          <w:p w14:paraId="5DEA1B88" w14:textId="77777777" w:rsidR="00267F12" w:rsidRPr="00B176C4" w:rsidRDefault="00267F12" w:rsidP="00FE24DC">
            <w:pPr>
              <w:pStyle w:val="Documentcontroltableheading"/>
            </w:pPr>
            <w:r w:rsidRPr="00B176C4">
              <w:t xml:space="preserve">Approval date </w:t>
            </w:r>
          </w:p>
        </w:tc>
        <w:tc>
          <w:tcPr>
            <w:tcW w:w="1709" w:type="dxa"/>
            <w:shd w:val="clear" w:color="auto" w:fill="EBF2F3" w:themeFill="background2" w:themeFillTint="33"/>
          </w:tcPr>
          <w:p w14:paraId="792F0A51" w14:textId="77777777" w:rsidR="00267F12" w:rsidRPr="00B176C4" w:rsidRDefault="00267F12" w:rsidP="00FE24DC">
            <w:pPr>
              <w:pStyle w:val="Documentcontroltableheading"/>
            </w:pPr>
            <w:r w:rsidRPr="00B176C4">
              <w:t xml:space="preserve">Effective date </w:t>
            </w:r>
          </w:p>
        </w:tc>
        <w:tc>
          <w:tcPr>
            <w:tcW w:w="2525" w:type="dxa"/>
            <w:shd w:val="clear" w:color="auto" w:fill="EBF2F3" w:themeFill="background2" w:themeFillTint="33"/>
          </w:tcPr>
          <w:p w14:paraId="1CABC46F" w14:textId="77777777" w:rsidR="00267F12" w:rsidRPr="00B176C4" w:rsidRDefault="00267F12" w:rsidP="00FE24DC">
            <w:pPr>
              <w:pStyle w:val="Documentcontroltableheading"/>
            </w:pPr>
            <w:r w:rsidRPr="00B176C4">
              <w:t xml:space="preserve">Sections modified </w:t>
            </w:r>
          </w:p>
        </w:tc>
      </w:tr>
      <w:tr w:rsidR="00267F12" w:rsidRPr="00267F12" w14:paraId="199E0400" w14:textId="77777777" w:rsidTr="0E87D7AD">
        <w:trPr>
          <w:trHeight w:val="389"/>
        </w:trPr>
        <w:tc>
          <w:tcPr>
            <w:tcW w:w="972" w:type="dxa"/>
          </w:tcPr>
          <w:p w14:paraId="5D55D6E7" w14:textId="77777777" w:rsidR="00267F12" w:rsidRPr="00267F12" w:rsidRDefault="00267F12" w:rsidP="00AE2CC6">
            <w:pPr>
              <w:pStyle w:val="Tabletext"/>
              <w:rPr>
                <w:lang w:eastAsia="en-GB"/>
              </w:rPr>
            </w:pPr>
            <w:r w:rsidRPr="00267F12">
              <w:rPr>
                <w:lang w:eastAsia="en-GB"/>
              </w:rPr>
              <w:t xml:space="preserve">1.0 </w:t>
            </w:r>
          </w:p>
        </w:tc>
        <w:tc>
          <w:tcPr>
            <w:tcW w:w="1469" w:type="dxa"/>
          </w:tcPr>
          <w:p w14:paraId="41224664" w14:textId="77777777" w:rsidR="00267F12" w:rsidRPr="00267F12" w:rsidRDefault="00267F12" w:rsidP="00AE2CC6">
            <w:pPr>
              <w:pStyle w:val="Tabletext"/>
              <w:rPr>
                <w:lang w:eastAsia="en-GB"/>
              </w:rPr>
            </w:pPr>
            <w:r w:rsidRPr="00267F12">
              <w:rPr>
                <w:lang w:eastAsia="en-GB"/>
              </w:rPr>
              <w:t xml:space="preserve">PSC </w:t>
            </w:r>
          </w:p>
        </w:tc>
        <w:tc>
          <w:tcPr>
            <w:tcW w:w="1800" w:type="dxa"/>
          </w:tcPr>
          <w:p w14:paraId="5AF34870" w14:textId="77777777" w:rsidR="00267F12" w:rsidRPr="00267F12" w:rsidRDefault="00267F12" w:rsidP="00AE2CC6">
            <w:pPr>
              <w:pStyle w:val="Tabletext"/>
              <w:rPr>
                <w:lang w:eastAsia="en-GB"/>
              </w:rPr>
            </w:pPr>
            <w:r w:rsidRPr="00267F12">
              <w:rPr>
                <w:lang w:eastAsia="en-GB"/>
              </w:rPr>
              <w:t xml:space="preserve">18 June 2021 </w:t>
            </w:r>
          </w:p>
        </w:tc>
        <w:tc>
          <w:tcPr>
            <w:tcW w:w="1709" w:type="dxa"/>
          </w:tcPr>
          <w:p w14:paraId="422ECFEC" w14:textId="77777777" w:rsidR="00267F12" w:rsidRPr="00267F12" w:rsidRDefault="00267F12" w:rsidP="00AE2CC6">
            <w:pPr>
              <w:pStyle w:val="Tabletext"/>
              <w:rPr>
                <w:lang w:eastAsia="en-GB"/>
              </w:rPr>
            </w:pPr>
            <w:r w:rsidRPr="00267F12">
              <w:rPr>
                <w:lang w:eastAsia="en-GB"/>
              </w:rPr>
              <w:t xml:space="preserve">1 July 2021 </w:t>
            </w:r>
          </w:p>
        </w:tc>
        <w:tc>
          <w:tcPr>
            <w:tcW w:w="2525" w:type="dxa"/>
          </w:tcPr>
          <w:p w14:paraId="18EB6568" w14:textId="38C0D69E" w:rsidR="00267F12" w:rsidRPr="00267F12" w:rsidRDefault="00267F12" w:rsidP="00AE2CC6">
            <w:pPr>
              <w:pStyle w:val="Tabletext"/>
              <w:rPr>
                <w:lang w:eastAsia="en-GB"/>
              </w:rPr>
            </w:pPr>
            <w:r w:rsidRPr="00267F12">
              <w:rPr>
                <w:lang w:eastAsia="en-GB"/>
              </w:rPr>
              <w:t>This is new guid</w:t>
            </w:r>
            <w:r w:rsidR="00B176C4">
              <w:rPr>
                <w:lang w:eastAsia="en-GB"/>
              </w:rPr>
              <w:t>ance</w:t>
            </w:r>
            <w:r w:rsidRPr="00267F12">
              <w:rPr>
                <w:lang w:eastAsia="en-GB"/>
              </w:rPr>
              <w:t xml:space="preserve"> </w:t>
            </w:r>
          </w:p>
        </w:tc>
      </w:tr>
      <w:tr w:rsidR="00267F12" w:rsidRPr="00267F12" w14:paraId="2469ACC6" w14:textId="77777777" w:rsidTr="0E87D7AD">
        <w:trPr>
          <w:trHeight w:val="415"/>
        </w:trPr>
        <w:tc>
          <w:tcPr>
            <w:tcW w:w="972" w:type="dxa"/>
          </w:tcPr>
          <w:p w14:paraId="5E0C36D6" w14:textId="195004C8" w:rsidR="00267F12" w:rsidRPr="00267F12" w:rsidRDefault="00267F12" w:rsidP="00AE2CC6">
            <w:pPr>
              <w:pStyle w:val="Tabletext"/>
              <w:rPr>
                <w:lang w:eastAsia="en-GB"/>
              </w:rPr>
            </w:pPr>
            <w:r w:rsidRPr="5D531331">
              <w:rPr>
                <w:lang w:eastAsia="en-GB"/>
              </w:rPr>
              <w:t xml:space="preserve"> </w:t>
            </w:r>
            <w:r w:rsidR="5651EA09" w:rsidRPr="5D531331">
              <w:rPr>
                <w:lang w:eastAsia="en-GB"/>
              </w:rPr>
              <w:t>2.0</w:t>
            </w:r>
          </w:p>
        </w:tc>
        <w:tc>
          <w:tcPr>
            <w:tcW w:w="1469" w:type="dxa"/>
          </w:tcPr>
          <w:p w14:paraId="15A08A7C" w14:textId="1D2006CD" w:rsidR="00267F12" w:rsidRPr="00267F12" w:rsidRDefault="5651EA09" w:rsidP="00AE2CC6">
            <w:pPr>
              <w:pStyle w:val="Tabletext"/>
              <w:rPr>
                <w:lang w:eastAsia="en-GB"/>
              </w:rPr>
            </w:pPr>
            <w:r w:rsidRPr="5D531331">
              <w:rPr>
                <w:lang w:eastAsia="en-GB"/>
              </w:rPr>
              <w:t>PSC</w:t>
            </w:r>
            <w:r w:rsidR="00267F12" w:rsidRPr="5D531331">
              <w:rPr>
                <w:lang w:eastAsia="en-GB"/>
              </w:rPr>
              <w:t xml:space="preserve">   </w:t>
            </w:r>
          </w:p>
        </w:tc>
        <w:tc>
          <w:tcPr>
            <w:tcW w:w="1800" w:type="dxa"/>
          </w:tcPr>
          <w:p w14:paraId="4AED6940" w14:textId="27980D99" w:rsidR="00267F12" w:rsidRPr="00267F12" w:rsidRDefault="00F77400" w:rsidP="00AE2CC6">
            <w:pPr>
              <w:pStyle w:val="Tabletext"/>
              <w:rPr>
                <w:lang w:eastAsia="en-GB"/>
              </w:rPr>
            </w:pPr>
            <w:r>
              <w:rPr>
                <w:lang w:eastAsia="en-GB"/>
              </w:rPr>
              <w:t>17 October</w:t>
            </w:r>
            <w:r w:rsidR="5600A314" w:rsidRPr="5D531331">
              <w:rPr>
                <w:lang w:eastAsia="en-GB"/>
              </w:rPr>
              <w:t xml:space="preserve"> 2025</w:t>
            </w:r>
            <w:r w:rsidR="00267F12" w:rsidRPr="5D531331">
              <w:rPr>
                <w:lang w:eastAsia="en-GB"/>
              </w:rPr>
              <w:t xml:space="preserve"> </w:t>
            </w:r>
          </w:p>
        </w:tc>
        <w:tc>
          <w:tcPr>
            <w:tcW w:w="1709" w:type="dxa"/>
          </w:tcPr>
          <w:p w14:paraId="10EB8A8E" w14:textId="13C508CF" w:rsidR="00267F12" w:rsidRPr="00267F12" w:rsidRDefault="00F77400" w:rsidP="00AE2CC6">
            <w:pPr>
              <w:pStyle w:val="Tabletext"/>
              <w:rPr>
                <w:lang w:eastAsia="en-GB"/>
              </w:rPr>
            </w:pPr>
            <w:r>
              <w:rPr>
                <w:lang w:eastAsia="en-GB"/>
              </w:rPr>
              <w:t>17 October</w:t>
            </w:r>
            <w:r w:rsidR="1291B790" w:rsidRPr="5D531331">
              <w:rPr>
                <w:lang w:eastAsia="en-GB"/>
              </w:rPr>
              <w:t xml:space="preserve"> </w:t>
            </w:r>
            <w:r w:rsidR="004A2572">
              <w:rPr>
                <w:lang w:eastAsia="en-GB"/>
              </w:rPr>
              <w:t>2025</w:t>
            </w:r>
            <w:r w:rsidR="004A2572" w:rsidRPr="5D531331">
              <w:rPr>
                <w:lang w:eastAsia="en-GB"/>
              </w:rPr>
              <w:t xml:space="preserve"> </w:t>
            </w:r>
          </w:p>
        </w:tc>
        <w:tc>
          <w:tcPr>
            <w:tcW w:w="2525" w:type="dxa"/>
          </w:tcPr>
          <w:p w14:paraId="372F15F2" w14:textId="0022B7FB" w:rsidR="00267F12" w:rsidRPr="00267F12" w:rsidRDefault="555BAE7E" w:rsidP="00AE2CC6">
            <w:pPr>
              <w:pStyle w:val="Tabletext"/>
              <w:rPr>
                <w:lang w:eastAsia="en-GB"/>
              </w:rPr>
            </w:pPr>
            <w:r w:rsidRPr="0E87D7AD">
              <w:rPr>
                <w:lang w:eastAsia="en-GB"/>
              </w:rPr>
              <w:t>Statements</w:t>
            </w:r>
            <w:r w:rsidR="365D6A1A" w:rsidRPr="0E87D7AD">
              <w:rPr>
                <w:lang w:eastAsia="en-GB"/>
              </w:rPr>
              <w:t xml:space="preserve"> of risk</w:t>
            </w:r>
            <w:r w:rsidRPr="0E87D7AD">
              <w:rPr>
                <w:lang w:eastAsia="en-GB"/>
              </w:rPr>
              <w:t xml:space="preserve"> revised to ensure their alignment with the SAF purpose.</w:t>
            </w:r>
            <w:r w:rsidR="00267F12" w:rsidRPr="0E87D7AD">
              <w:rPr>
                <w:lang w:eastAsia="en-GB"/>
              </w:rPr>
              <w:t xml:space="preserve"> </w:t>
            </w:r>
          </w:p>
        </w:tc>
      </w:tr>
      <w:tr w:rsidR="5D531331" w14:paraId="5A7D0090" w14:textId="77777777" w:rsidTr="0E87D7AD">
        <w:trPr>
          <w:trHeight w:val="300"/>
        </w:trPr>
        <w:tc>
          <w:tcPr>
            <w:tcW w:w="1118" w:type="dxa"/>
          </w:tcPr>
          <w:p w14:paraId="54E1075C" w14:textId="0CDCDC05" w:rsidR="5D531331" w:rsidRDefault="5D531331" w:rsidP="00F77400">
            <w:pPr>
              <w:pStyle w:val="Tabletext"/>
              <w:rPr>
                <w:lang w:eastAsia="en-GB"/>
              </w:rPr>
            </w:pPr>
          </w:p>
        </w:tc>
        <w:tc>
          <w:tcPr>
            <w:tcW w:w="1689" w:type="dxa"/>
          </w:tcPr>
          <w:p w14:paraId="19D2ABE0" w14:textId="050D5ECD" w:rsidR="5D531331" w:rsidRDefault="5D531331" w:rsidP="00F77400">
            <w:pPr>
              <w:pStyle w:val="Tabletext"/>
              <w:rPr>
                <w:lang w:eastAsia="en-GB"/>
              </w:rPr>
            </w:pPr>
          </w:p>
        </w:tc>
        <w:tc>
          <w:tcPr>
            <w:tcW w:w="2070" w:type="dxa"/>
          </w:tcPr>
          <w:p w14:paraId="553B612D" w14:textId="6B7EFCF1" w:rsidR="5D531331" w:rsidRDefault="5D531331" w:rsidP="00F77400">
            <w:pPr>
              <w:pStyle w:val="Tabletext"/>
              <w:rPr>
                <w:lang w:eastAsia="en-GB"/>
              </w:rPr>
            </w:pPr>
          </w:p>
        </w:tc>
        <w:tc>
          <w:tcPr>
            <w:tcW w:w="1965" w:type="dxa"/>
          </w:tcPr>
          <w:p w14:paraId="7F21AE32" w14:textId="09315EF7" w:rsidR="5D531331" w:rsidRDefault="5D531331" w:rsidP="00F77400">
            <w:pPr>
              <w:pStyle w:val="Tabletext"/>
              <w:rPr>
                <w:lang w:eastAsia="en-GB"/>
              </w:rPr>
            </w:pPr>
          </w:p>
        </w:tc>
        <w:tc>
          <w:tcPr>
            <w:tcW w:w="2904" w:type="dxa"/>
          </w:tcPr>
          <w:p w14:paraId="73C8ED90" w14:textId="6D9C0959" w:rsidR="5D531331" w:rsidRDefault="5D531331" w:rsidP="00F77400">
            <w:pPr>
              <w:pStyle w:val="Tabletext"/>
              <w:rPr>
                <w:lang w:eastAsia="en-GB"/>
              </w:rPr>
            </w:pPr>
          </w:p>
        </w:tc>
      </w:tr>
    </w:tbl>
    <w:p w14:paraId="6B834C52" w14:textId="1B10DC47" w:rsidR="5D531331" w:rsidRDefault="5D531331"/>
    <w:p w14:paraId="33AB89A7" w14:textId="062F5AC5" w:rsidR="00267F12" w:rsidRPr="00267F12" w:rsidRDefault="00267F12" w:rsidP="00B176C4">
      <w:pPr>
        <w:pStyle w:val="Heading2"/>
        <w:rPr>
          <w:lang w:eastAsia="en-GB"/>
        </w:rPr>
      </w:pPr>
      <w:r w:rsidRPr="00267F12">
        <w:rPr>
          <w:lang w:eastAsia="en-GB"/>
        </w:rPr>
        <w:t xml:space="preserve">Disclaimer </w:t>
      </w:r>
    </w:p>
    <w:p w14:paraId="56CC8CB4" w14:textId="77777777" w:rsidR="00267F12" w:rsidRPr="00267F12" w:rsidRDefault="00267F12" w:rsidP="00267F12">
      <w:pPr>
        <w:pStyle w:val="BodyText"/>
        <w:rPr>
          <w:lang w:eastAsia="en-GB"/>
        </w:rPr>
      </w:pPr>
      <w:r w:rsidRPr="00267F12">
        <w:rPr>
          <w:lang w:eastAsia="en-GB"/>
        </w:rPr>
        <w:t xml:space="preserve">This guidance applies only to an occupational association preparing a scheme for approval under professional standards legislation. It is not legal or other professional advice and should not be relied on as such. An occupational association should seek its own legal/professional advice to find out how the professional standards legislation and other relevant laws and regulations may apply to it. Go to </w:t>
      </w:r>
      <w:hyperlink r:id="rId12">
        <w:r w:rsidRPr="00267F12">
          <w:rPr>
            <w:rStyle w:val="Hyperlink"/>
            <w:lang w:eastAsia="en-GB"/>
          </w:rPr>
          <w:t>www.legislation.nsw.gov.au</w:t>
        </w:r>
      </w:hyperlink>
      <w:r w:rsidRPr="00267F12">
        <w:rPr>
          <w:lang w:eastAsia="en-GB"/>
        </w:rPr>
        <w:t xml:space="preserve"> to access NSW legislation. </w:t>
      </w:r>
    </w:p>
    <w:p w14:paraId="003EC8B6" w14:textId="77777777" w:rsidR="00267F12" w:rsidRPr="00267F12" w:rsidRDefault="00267F12" w:rsidP="00267F12">
      <w:pPr>
        <w:pStyle w:val="BodyText"/>
        <w:rPr>
          <w:lang w:eastAsia="en-GB"/>
        </w:rPr>
      </w:pPr>
      <w:r w:rsidRPr="00267F12">
        <w:rPr>
          <w:lang w:eastAsia="en-GB"/>
        </w:rPr>
        <w:t xml:space="preserve">The Professional Standards Councils and their national support agency, the Professional Standards Authority, disclaim </w:t>
      </w:r>
      <w:proofErr w:type="gramStart"/>
      <w:r w:rsidRPr="00267F12">
        <w:rPr>
          <w:lang w:eastAsia="en-GB"/>
        </w:rPr>
        <w:t>any and all</w:t>
      </w:r>
      <w:proofErr w:type="gramEnd"/>
      <w:r w:rsidRPr="00267F12">
        <w:rPr>
          <w:lang w:eastAsia="en-GB"/>
        </w:rPr>
        <w:t xml:space="preserve"> liability to any person in respect of anything done, or the consequences of anything done, or not done, in relying on all or any part of this guidance.  </w:t>
      </w:r>
    </w:p>
    <w:p w14:paraId="03A69023" w14:textId="77777777" w:rsidR="00267F12" w:rsidRPr="00267F12" w:rsidRDefault="00267F12" w:rsidP="00B176C4">
      <w:pPr>
        <w:pStyle w:val="Heading2"/>
        <w:rPr>
          <w:lang w:eastAsia="en-GB"/>
        </w:rPr>
      </w:pPr>
      <w:r w:rsidRPr="00267F12">
        <w:rPr>
          <w:lang w:eastAsia="en-GB"/>
        </w:rPr>
        <w:t xml:space="preserve">Copyright information </w:t>
      </w:r>
    </w:p>
    <w:p w14:paraId="27F45407" w14:textId="41ED6F35" w:rsidR="00267F12" w:rsidRPr="00267F12" w:rsidRDefault="00267F12" w:rsidP="00267F12">
      <w:pPr>
        <w:pStyle w:val="BodyText"/>
        <w:rPr>
          <w:lang w:eastAsia="en-GB"/>
        </w:rPr>
      </w:pPr>
      <w:r w:rsidRPr="00267F12">
        <w:rPr>
          <w:lang w:eastAsia="en-GB"/>
        </w:rPr>
        <w:t>© The Professional Standards Councils, 202</w:t>
      </w:r>
      <w:r w:rsidR="00450048">
        <w:rPr>
          <w:lang w:eastAsia="en-GB"/>
        </w:rPr>
        <w:t>5</w:t>
      </w:r>
      <w:r w:rsidRPr="00267F12">
        <w:rPr>
          <w:lang w:eastAsia="en-GB"/>
        </w:rPr>
        <w:t xml:space="preserve"> </w:t>
      </w:r>
    </w:p>
    <w:p w14:paraId="542A3488" w14:textId="705A3526" w:rsidR="00267F12" w:rsidRPr="00267F12" w:rsidRDefault="00267F12" w:rsidP="00267F12">
      <w:pPr>
        <w:pStyle w:val="BodyText"/>
        <w:rPr>
          <w:lang w:eastAsia="en-GB" w:bidi="ar-SA"/>
        </w:rPr>
      </w:pPr>
      <w:r w:rsidRPr="00267F12">
        <w:rPr>
          <w:lang w:eastAsia="en-GB"/>
        </w:rPr>
        <w:t xml:space="preserve">You may copy, distribute, display, download and otherwise freely deal with this guidance and related application materials, provided you attribute the Professional Standards Councils as the owner. However, you must obtain permission from the Professional Standards Councils if you wish to modify, charge others for access, include in advertising or a product for sale, or obtain profit from any of these materials. </w:t>
      </w:r>
    </w:p>
    <w:sectPr w:rsidR="00267F12" w:rsidRPr="00267F12" w:rsidSect="001E2124">
      <w:headerReference w:type="default" r:id="rId13"/>
      <w:footerReference w:type="default" r:id="rId14"/>
      <w:headerReference w:type="first" r:id="rId15"/>
      <w:footerReference w:type="first" r:id="rId16"/>
      <w:pgSz w:w="11906" w:h="16838"/>
      <w:pgMar w:top="1440" w:right="1080" w:bottom="1199" w:left="1080" w:header="83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97D9" w14:textId="77777777" w:rsidR="009B742E" w:rsidRDefault="009B742E" w:rsidP="00F2000C">
      <w:pPr>
        <w:spacing w:after="0" w:line="240" w:lineRule="auto"/>
      </w:pPr>
      <w:r>
        <w:separator/>
      </w:r>
    </w:p>
  </w:endnote>
  <w:endnote w:type="continuationSeparator" w:id="0">
    <w:p w14:paraId="4E189288" w14:textId="77777777" w:rsidR="009B742E" w:rsidRDefault="009B742E" w:rsidP="00F2000C">
      <w:pPr>
        <w:spacing w:after="0" w:line="240" w:lineRule="auto"/>
      </w:pPr>
      <w:r>
        <w:continuationSeparator/>
      </w:r>
    </w:p>
  </w:endnote>
  <w:endnote w:type="continuationNotice" w:id="1">
    <w:p w14:paraId="4833113B" w14:textId="77777777" w:rsidR="009B742E" w:rsidRDefault="009B7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Thin">
    <w:altName w:val="Arial"/>
    <w:charset w:val="00"/>
    <w:family w:val="swiss"/>
    <w:pitch w:val="variable"/>
    <w:sig w:usb0="E00002EF" w:usb1="5000205B" w:usb2="00000002"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0648EF9F" w14:textId="77777777" w:rsidTr="00BB19C5">
      <w:tc>
        <w:tcPr>
          <w:tcW w:w="6497" w:type="dxa"/>
        </w:tcPr>
        <w:p w14:paraId="122A5070" w14:textId="106887D5" w:rsidR="00435A41" w:rsidRPr="00435A41" w:rsidRDefault="001E2124" w:rsidP="00435A41">
          <w:pPr>
            <w:pStyle w:val="Footer"/>
          </w:pPr>
          <w:r>
            <w:t>Professional Standards Councils</w:t>
          </w:r>
        </w:p>
      </w:tc>
      <w:tc>
        <w:tcPr>
          <w:tcW w:w="3249" w:type="dxa"/>
        </w:tcPr>
        <w:sdt>
          <w:sdtPr>
            <w:rPr>
              <w:rStyle w:val="PageNumber"/>
            </w:rPr>
            <w:id w:val="1966775717"/>
            <w:docPartObj>
              <w:docPartGallery w:val="Page Numbers (Bottom of Page)"/>
              <w:docPartUnique/>
            </w:docPartObj>
          </w:sdtPr>
          <w:sdtEndPr>
            <w:rPr>
              <w:rStyle w:val="PageNumber"/>
            </w:rPr>
          </w:sdtEndPr>
          <w:sdtContent>
            <w:p w14:paraId="7C5C918E" w14:textId="77777777" w:rsidR="00435A41" w:rsidRPr="00435A41" w:rsidRDefault="00435A41" w:rsidP="00435A41">
              <w:pPr>
                <w:pStyle w:val="Footer"/>
                <w:jc w:val="right"/>
              </w:pPr>
              <w:r w:rsidRPr="00BB19C5">
                <w:rPr>
                  <w:rStyle w:val="PageNumber"/>
                </w:rPr>
                <w:fldChar w:fldCharType="begin"/>
              </w:r>
              <w:r w:rsidRPr="00BB19C5">
                <w:rPr>
                  <w:rStyle w:val="PageNumber"/>
                </w:rPr>
                <w:instrText xml:space="preserve"> PAGE </w:instrText>
              </w:r>
              <w:r w:rsidRPr="00BB19C5">
                <w:rPr>
                  <w:rStyle w:val="PageNumber"/>
                </w:rPr>
                <w:fldChar w:fldCharType="separate"/>
              </w:r>
              <w:r w:rsidRPr="00BB19C5">
                <w:rPr>
                  <w:rStyle w:val="PageNumber"/>
                </w:rPr>
                <w:t>1</w:t>
              </w:r>
              <w:r w:rsidRPr="00BB19C5">
                <w:rPr>
                  <w:rStyle w:val="PageNumber"/>
                </w:rPr>
                <w:fldChar w:fldCharType="end"/>
              </w:r>
            </w:p>
          </w:sdtContent>
        </w:sdt>
      </w:tc>
    </w:tr>
  </w:tbl>
  <w:p w14:paraId="271964D6" w14:textId="77777777" w:rsidR="00435A41" w:rsidRDefault="00435A41" w:rsidP="004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1886" w14:textId="69D6A95B" w:rsidR="00603A57" w:rsidRDefault="00603A57" w:rsidP="00435A41">
    <w:pPr>
      <w:pStyle w:val="Footer"/>
      <w:rPr>
        <w:rStyle w:val="PageNumber"/>
      </w:rPr>
    </w:pPr>
  </w:p>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211E5A6C" w14:textId="77777777" w:rsidTr="00416951">
      <w:tc>
        <w:tcPr>
          <w:tcW w:w="6497" w:type="dxa"/>
        </w:tcPr>
        <w:p w14:paraId="5F0945C1" w14:textId="03D8F8C4" w:rsidR="00603A57" w:rsidRPr="00435A41" w:rsidRDefault="00603A57" w:rsidP="00435A41">
          <w:pPr>
            <w:pStyle w:val="Footer"/>
          </w:pPr>
          <w:r w:rsidRPr="00D5376C">
            <w:t>Scheme application framework</w:t>
          </w:r>
        </w:p>
      </w:tc>
      <w:tc>
        <w:tcPr>
          <w:tcW w:w="3249" w:type="dxa"/>
        </w:tcPr>
        <w:p w14:paraId="01C5ECE9" w14:textId="1FC40B05" w:rsidR="00603A57" w:rsidRPr="00435A41" w:rsidRDefault="00603A57" w:rsidP="001E2124">
          <w:pPr>
            <w:pStyle w:val="Footer"/>
            <w:jc w:val="center"/>
          </w:pPr>
        </w:p>
      </w:tc>
    </w:tr>
  </w:tbl>
  <w:p w14:paraId="22EC6D77" w14:textId="77777777" w:rsidR="00603A57" w:rsidRDefault="00603A57" w:rsidP="0043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C1F3E" w14:textId="77777777" w:rsidR="009B742E" w:rsidRDefault="009B742E" w:rsidP="00F2000C">
      <w:pPr>
        <w:spacing w:after="0" w:line="240" w:lineRule="auto"/>
      </w:pPr>
      <w:r>
        <w:separator/>
      </w:r>
    </w:p>
  </w:footnote>
  <w:footnote w:type="continuationSeparator" w:id="0">
    <w:p w14:paraId="1BF71DFA" w14:textId="77777777" w:rsidR="009B742E" w:rsidRDefault="009B742E" w:rsidP="00F2000C">
      <w:pPr>
        <w:spacing w:after="0" w:line="240" w:lineRule="auto"/>
      </w:pPr>
      <w:r>
        <w:continuationSeparator/>
      </w:r>
    </w:p>
  </w:footnote>
  <w:footnote w:type="continuationNotice" w:id="1">
    <w:p w14:paraId="76C2BEDD" w14:textId="77777777" w:rsidR="009B742E" w:rsidRDefault="009B7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000" w:firstRow="0" w:lastRow="0" w:firstColumn="0" w:lastColumn="0" w:noHBand="0" w:noVBand="0"/>
    </w:tblPr>
    <w:tblGrid>
      <w:gridCol w:w="8931"/>
      <w:gridCol w:w="850"/>
    </w:tblGrid>
    <w:tr w:rsidR="00622DC4" w14:paraId="5EAB35E3" w14:textId="77777777" w:rsidTr="00222F24">
      <w:trPr>
        <w:trHeight w:val="575"/>
      </w:trPr>
      <w:tc>
        <w:tcPr>
          <w:tcW w:w="8931" w:type="dxa"/>
        </w:tcPr>
        <w:p w14:paraId="69034377" w14:textId="26BEAA28" w:rsidR="00622DC4" w:rsidRDefault="00407328" w:rsidP="00D5376C">
          <w:pPr>
            <w:pStyle w:val="Header"/>
          </w:pPr>
          <w:r>
            <w:rPr>
              <w:noProof/>
            </w:rPr>
            <w:drawing>
              <wp:inline distT="0" distB="0" distL="0" distR="0" wp14:anchorId="2CCC4AB6" wp14:editId="636E2402">
                <wp:extent cx="386080" cy="38608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6080" cy="386080"/>
                        </a:xfrm>
                        <a:prstGeom prst="rect">
                          <a:avLst/>
                        </a:prstGeom>
                      </pic:spPr>
                    </pic:pic>
                  </a:graphicData>
                </a:graphic>
              </wp:inline>
            </w:drawing>
          </w:r>
          <w:r>
            <w:t xml:space="preserve">   </w:t>
          </w:r>
          <w:r w:rsidR="00392B59">
            <w:t>Guidance</w:t>
          </w:r>
          <w:r w:rsidRPr="00CB1A8F">
            <w:t xml:space="preserve">: </w:t>
          </w:r>
          <w:r w:rsidR="00283221">
            <w:t xml:space="preserve">Readiness to operate a </w:t>
          </w:r>
          <w:r w:rsidR="00ED3DC9">
            <w:t>p</w:t>
          </w:r>
          <w:r w:rsidR="00283221">
            <w:t xml:space="preserve">rofessional </w:t>
          </w:r>
          <w:r w:rsidR="00ED3DC9">
            <w:t>s</w:t>
          </w:r>
          <w:r w:rsidR="00283221">
            <w:t xml:space="preserve">tandards </w:t>
          </w:r>
          <w:r w:rsidR="00ED3DC9">
            <w:t>s</w:t>
          </w:r>
          <w:r w:rsidR="00283221">
            <w:t>cheme</w:t>
          </w:r>
          <w:r w:rsidRPr="00435A41">
            <w:rPr>
              <w:b/>
              <w:bCs/>
              <w:sz w:val="24"/>
            </w:rPr>
            <w:t xml:space="preserve"> </w:t>
          </w:r>
        </w:p>
      </w:tc>
      <w:tc>
        <w:tcPr>
          <w:tcW w:w="850" w:type="dxa"/>
          <w:vAlign w:val="bottom"/>
        </w:tcPr>
        <w:p w14:paraId="700431E1" w14:textId="77777777" w:rsidR="00283221" w:rsidRDefault="00283221" w:rsidP="00CB1A8F">
          <w:pPr>
            <w:pStyle w:val="Header"/>
            <w:jc w:val="center"/>
            <w:rPr>
              <w:sz w:val="40"/>
              <w:szCs w:val="44"/>
              <w:highlight w:val="cyan"/>
            </w:rPr>
          </w:pPr>
          <w:r>
            <w:rPr>
              <w:sz w:val="16"/>
              <w:szCs w:val="16"/>
            </w:rPr>
            <w:t>M</w:t>
          </w:r>
          <w:r w:rsidR="00222F24" w:rsidRPr="00222F24">
            <w:rPr>
              <w:sz w:val="16"/>
              <w:szCs w:val="16"/>
            </w:rPr>
            <w:t>odule</w:t>
          </w:r>
          <w:r w:rsidR="00222F24">
            <w:rPr>
              <w:sz w:val="16"/>
              <w:szCs w:val="16"/>
            </w:rPr>
            <w:t xml:space="preserve"> </w:t>
          </w:r>
        </w:p>
        <w:p w14:paraId="3D40167B" w14:textId="277FE1BF" w:rsidR="00622DC4" w:rsidRPr="00C8758E" w:rsidRDefault="00283221" w:rsidP="00CB1A8F">
          <w:pPr>
            <w:pStyle w:val="Header"/>
            <w:jc w:val="center"/>
          </w:pPr>
          <w:r w:rsidRPr="00283221">
            <w:rPr>
              <w:sz w:val="40"/>
              <w:szCs w:val="44"/>
            </w:rPr>
            <w:t>1</w:t>
          </w:r>
        </w:p>
      </w:tc>
    </w:tr>
  </w:tbl>
  <w:p w14:paraId="2FDFEF2B" w14:textId="000B649A" w:rsidR="00F2000C" w:rsidRDefault="00F2000C" w:rsidP="00D5376C">
    <w:pPr>
      <w:pStyle w:val="Header"/>
    </w:pPr>
    <w:r w:rsidRPr="00D7007D">
      <w:rPr>
        <w:noProof/>
        <w:lang w:val="en-US"/>
      </w:rPr>
      <mc:AlternateContent>
        <mc:Choice Requires="wps">
          <w:drawing>
            <wp:anchor distT="0" distB="0" distL="114300" distR="114300" simplePos="0" relativeHeight="251658240" behindDoc="1" locked="1" layoutInCell="1" allowOverlap="1" wp14:anchorId="2E7F770B" wp14:editId="79834DD4">
              <wp:simplePos x="0" y="0"/>
              <wp:positionH relativeFrom="column">
                <wp:posOffset>5674360</wp:posOffset>
              </wp:positionH>
              <wp:positionV relativeFrom="page">
                <wp:posOffset>-91440</wp:posOffset>
              </wp:positionV>
              <wp:extent cx="538480" cy="1043940"/>
              <wp:effectExtent l="0" t="0" r="0" b="0"/>
              <wp:wrapNone/>
              <wp:docPr id="2" name="Rectangle 2"/>
              <wp:cNvGraphicFramePr/>
              <a:graphic xmlns:a="http://schemas.openxmlformats.org/drawingml/2006/main">
                <a:graphicData uri="http://schemas.microsoft.com/office/word/2010/wordprocessingShape">
                  <wps:wsp>
                    <wps:cNvSpPr/>
                    <wps:spPr>
                      <a:xfrm>
                        <a:off x="0" y="0"/>
                        <a:ext cx="538480" cy="1043940"/>
                      </a:xfrm>
                      <a:prstGeom prst="rect">
                        <a:avLst/>
                      </a:prstGeom>
                      <a:solidFill>
                        <a:srgbClr val="9DC0C4"/>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446.8pt;margin-top:-7.2pt;width:42.4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9dc0c4" stroked="f" w14:anchorId="06DF4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">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000" w:firstRow="0" w:lastRow="0" w:firstColumn="0" w:lastColumn="0" w:noHBand="0" w:noVBand="0"/>
    </w:tblPr>
    <w:tblGrid>
      <w:gridCol w:w="8748"/>
      <w:gridCol w:w="1033"/>
    </w:tblGrid>
    <w:tr w:rsidR="00407328" w14:paraId="38D06B7C" w14:textId="77777777" w:rsidTr="00C8758E">
      <w:trPr>
        <w:trHeight w:val="858"/>
      </w:trPr>
      <w:tc>
        <w:tcPr>
          <w:tcW w:w="8647" w:type="dxa"/>
        </w:tcPr>
        <w:p w14:paraId="5EB50A2C" w14:textId="22399167" w:rsidR="00407328" w:rsidRDefault="00407328" w:rsidP="00D5376C">
          <w:pPr>
            <w:pStyle w:val="Header"/>
          </w:pPr>
          <w:r>
            <w:rPr>
              <w:noProof/>
            </w:rPr>
            <w:drawing>
              <wp:inline distT="0" distB="0" distL="0" distR="0" wp14:anchorId="2EB8565B" wp14:editId="70D5A085">
                <wp:extent cx="2272683" cy="650240"/>
                <wp:effectExtent l="0" t="0" r="635" b="0"/>
                <wp:docPr id="3" name="Picture 3" descr="A picture containing text, bottle,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992" cy="662917"/>
                        </a:xfrm>
                        <a:prstGeom prst="rect">
                          <a:avLst/>
                        </a:prstGeom>
                      </pic:spPr>
                    </pic:pic>
                  </a:graphicData>
                </a:graphic>
              </wp:inline>
            </w:drawing>
          </w:r>
          <w:r w:rsidRPr="00D7007D">
            <w:rPr>
              <w:b/>
              <w:noProof/>
              <w:color w:val="FFFFFF" w:themeColor="background1"/>
              <w:lang w:val="en-US"/>
            </w:rPr>
            <mc:AlternateContent>
              <mc:Choice Requires="wps">
                <w:drawing>
                  <wp:anchor distT="0" distB="0" distL="114300" distR="114300" simplePos="0" relativeHeight="251658241" behindDoc="1" locked="1" layoutInCell="1" allowOverlap="1" wp14:anchorId="158BEAB9" wp14:editId="36ABFBDB">
                    <wp:simplePos x="0" y="0"/>
                    <wp:positionH relativeFrom="column">
                      <wp:posOffset>5552440</wp:posOffset>
                    </wp:positionH>
                    <wp:positionV relativeFrom="page">
                      <wp:posOffset>-623570</wp:posOffset>
                    </wp:positionV>
                    <wp:extent cx="650240" cy="1290320"/>
                    <wp:effectExtent l="0" t="0" r="0" b="5080"/>
                    <wp:wrapNone/>
                    <wp:docPr id="6" name="Rectangle 6"/>
                    <wp:cNvGraphicFramePr/>
                    <a:graphic xmlns:a="http://schemas.openxmlformats.org/drawingml/2006/main">
                      <a:graphicData uri="http://schemas.microsoft.com/office/word/2010/wordprocessingShape">
                        <wps:wsp>
                          <wps:cNvSpPr/>
                          <wps:spPr>
                            <a:xfrm>
                              <a:off x="0" y="0"/>
                              <a:ext cx="650240" cy="1290320"/>
                            </a:xfrm>
                            <a:prstGeom prst="rect">
                              <a:avLst/>
                            </a:prstGeom>
                            <a:solidFill>
                              <a:srgbClr val="9DC0C4"/>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6" style="position:absolute;margin-left:437.2pt;margin-top:-49.1pt;width:51.2pt;height:1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9dc0c4" stroked="f" w14:anchorId="4FFAA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">
                    <w10:wrap anchory="page"/>
                    <w10:anchorlock/>
                  </v:rect>
                </w:pict>
              </mc:Fallback>
            </mc:AlternateContent>
          </w:r>
        </w:p>
      </w:tc>
      <w:tc>
        <w:tcPr>
          <w:tcW w:w="1021" w:type="dxa"/>
          <w:vAlign w:val="bottom"/>
        </w:tcPr>
        <w:p w14:paraId="62541F83" w14:textId="439D328C" w:rsidR="00407328" w:rsidRPr="00CB1A8F" w:rsidRDefault="00283221" w:rsidP="00CB1A8F">
          <w:pPr>
            <w:pStyle w:val="Header"/>
            <w:jc w:val="center"/>
            <w:rPr>
              <w:sz w:val="20"/>
              <w:szCs w:val="20"/>
            </w:rPr>
          </w:pPr>
          <w:r>
            <w:rPr>
              <w:sz w:val="20"/>
              <w:szCs w:val="20"/>
            </w:rPr>
            <w:t>M</w:t>
          </w:r>
          <w:r w:rsidR="00774C63" w:rsidRPr="00CB1A8F">
            <w:rPr>
              <w:sz w:val="20"/>
              <w:szCs w:val="20"/>
            </w:rPr>
            <w:t>odule</w:t>
          </w:r>
        </w:p>
        <w:p w14:paraId="5049C326" w14:textId="2A9B07A9" w:rsidR="00407328" w:rsidRPr="00CB1A8F" w:rsidRDefault="00283221" w:rsidP="00CB1A8F">
          <w:pPr>
            <w:pStyle w:val="Header"/>
            <w:jc w:val="center"/>
            <w:rPr>
              <w:sz w:val="66"/>
              <w:szCs w:val="66"/>
            </w:rPr>
          </w:pPr>
          <w:r w:rsidRPr="00283221">
            <w:rPr>
              <w:sz w:val="66"/>
              <w:szCs w:val="66"/>
            </w:rPr>
            <w:t>1</w:t>
          </w:r>
        </w:p>
      </w:tc>
    </w:tr>
  </w:tbl>
  <w:p w14:paraId="1721D27A" w14:textId="7E92DCF3" w:rsidR="00407328" w:rsidRDefault="00407328" w:rsidP="00D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661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466A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703D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4AB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C081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02B9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E10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3E1B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C687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C6B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9635A5A"/>
    <w:multiLevelType w:val="multilevel"/>
    <w:tmpl w:val="58645E14"/>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3439B1"/>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3C7B37"/>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60F0E"/>
    <w:multiLevelType w:val="hybridMultilevel"/>
    <w:tmpl w:val="33E8B20E"/>
    <w:lvl w:ilvl="0" w:tplc="3B42B8E2">
      <w:start w:val="1"/>
      <w:numFmt w:val="decimal"/>
      <w:pStyle w:val="Numberedlist"/>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A7D2D"/>
    <w:multiLevelType w:val="hybridMultilevel"/>
    <w:tmpl w:val="E0D63088"/>
    <w:lvl w:ilvl="0" w:tplc="51520E8A">
      <w:start w:val="2"/>
      <w:numFmt w:val="upperLetter"/>
      <w:lvlText w:val="%1."/>
      <w:lvlJc w:val="left"/>
      <w:pPr>
        <w:ind w:left="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447606">
      <w:start w:val="1"/>
      <w:numFmt w:val="bullet"/>
      <w:lvlText w:val="•"/>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A40B3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C901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6DBB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2A4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74E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6B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423E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9C6190"/>
    <w:multiLevelType w:val="multilevel"/>
    <w:tmpl w:val="4B1CF94C"/>
    <w:lvl w:ilvl="0">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17" w15:restartNumberingAfterBreak="0">
    <w:nsid w:val="387365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DC4473"/>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C1750"/>
    <w:multiLevelType w:val="hybridMultilevel"/>
    <w:tmpl w:val="412CBA88"/>
    <w:lvl w:ilvl="0" w:tplc="8804819E">
      <w:start w:val="1"/>
      <w:numFmt w:val="bullet"/>
      <w:pStyle w:val="Bulletlist"/>
      <w:lvlText w:val=""/>
      <w:lvlJc w:val="left"/>
      <w:pPr>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61C7E"/>
    <w:multiLevelType w:val="hybridMultilevel"/>
    <w:tmpl w:val="4B1CF94C"/>
    <w:lvl w:ilvl="0" w:tplc="74BE009A">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FD28AA1C">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7E88ACC6">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95485E5C">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4BD6C952">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83AB502">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61E2BC0">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C392625C">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01EC02B6">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1" w15:restartNumberingAfterBreak="0">
    <w:nsid w:val="5E28770D"/>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0A0AA2"/>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AD101C"/>
    <w:multiLevelType w:val="hybridMultilevel"/>
    <w:tmpl w:val="1062EF06"/>
    <w:lvl w:ilvl="0" w:tplc="55FE5B22">
      <w:start w:val="1"/>
      <w:numFmt w:val="bullet"/>
      <w:pStyle w:val="Tablebullet"/>
      <w:lvlText w:val=""/>
      <w:lvlJc w:val="left"/>
      <w:pPr>
        <w:ind w:left="312" w:hanging="312"/>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1249D"/>
    <w:multiLevelType w:val="hybridMultilevel"/>
    <w:tmpl w:val="A67C6920"/>
    <w:lvl w:ilvl="0" w:tplc="7244F908">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C71E">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85E06">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0BA20">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C5EF4">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6F9D6">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A4248">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61176">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E0A36">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5C519B"/>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6F0983"/>
    <w:multiLevelType w:val="hybridMultilevel"/>
    <w:tmpl w:val="D9AC4D00"/>
    <w:lvl w:ilvl="0" w:tplc="E436ACBA">
      <w:start w:val="1"/>
      <w:numFmt w:val="decimal"/>
      <w:pStyle w:val="Tablenumbered"/>
      <w:lvlText w:val="%1."/>
      <w:lvlJc w:val="left"/>
      <w:pPr>
        <w:ind w:left="312" w:hanging="3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893119">
    <w:abstractNumId w:val="24"/>
  </w:num>
  <w:num w:numId="2" w16cid:durableId="1187210186">
    <w:abstractNumId w:val="15"/>
  </w:num>
  <w:num w:numId="3" w16cid:durableId="1252162475">
    <w:abstractNumId w:val="20"/>
  </w:num>
  <w:num w:numId="4" w16cid:durableId="1953392988">
    <w:abstractNumId w:val="23"/>
  </w:num>
  <w:num w:numId="5" w16cid:durableId="102654401">
    <w:abstractNumId w:val="19"/>
  </w:num>
  <w:num w:numId="6" w16cid:durableId="282426491">
    <w:abstractNumId w:val="16"/>
  </w:num>
  <w:num w:numId="7" w16cid:durableId="968320701">
    <w:abstractNumId w:val="0"/>
  </w:num>
  <w:num w:numId="8" w16cid:durableId="851459895">
    <w:abstractNumId w:val="1"/>
  </w:num>
  <w:num w:numId="9" w16cid:durableId="1601449753">
    <w:abstractNumId w:val="2"/>
  </w:num>
  <w:num w:numId="10" w16cid:durableId="1807819803">
    <w:abstractNumId w:val="3"/>
  </w:num>
  <w:num w:numId="11" w16cid:durableId="955260606">
    <w:abstractNumId w:val="8"/>
  </w:num>
  <w:num w:numId="12" w16cid:durableId="1645698142">
    <w:abstractNumId w:val="4"/>
  </w:num>
  <w:num w:numId="13" w16cid:durableId="1041442739">
    <w:abstractNumId w:val="5"/>
  </w:num>
  <w:num w:numId="14" w16cid:durableId="386032948">
    <w:abstractNumId w:val="6"/>
  </w:num>
  <w:num w:numId="15" w16cid:durableId="1666014318">
    <w:abstractNumId w:val="7"/>
  </w:num>
  <w:num w:numId="16" w16cid:durableId="1422725147">
    <w:abstractNumId w:val="9"/>
  </w:num>
  <w:num w:numId="17" w16cid:durableId="383141941">
    <w:abstractNumId w:val="17"/>
  </w:num>
  <w:num w:numId="18" w16cid:durableId="2066950109">
    <w:abstractNumId w:val="25"/>
  </w:num>
  <w:num w:numId="19" w16cid:durableId="1032265060">
    <w:abstractNumId w:val="14"/>
  </w:num>
  <w:num w:numId="20" w16cid:durableId="925965732">
    <w:abstractNumId w:val="21"/>
  </w:num>
  <w:num w:numId="21" w16cid:durableId="1446651822">
    <w:abstractNumId w:val="11"/>
  </w:num>
  <w:num w:numId="22" w16cid:durableId="244998151">
    <w:abstractNumId w:val="22"/>
  </w:num>
  <w:num w:numId="23" w16cid:durableId="1261644052">
    <w:abstractNumId w:val="12"/>
  </w:num>
  <w:num w:numId="24" w16cid:durableId="1145581123">
    <w:abstractNumId w:val="10"/>
  </w:num>
  <w:num w:numId="25" w16cid:durableId="1993176885">
    <w:abstractNumId w:val="18"/>
  </w:num>
  <w:num w:numId="26" w16cid:durableId="1078401298">
    <w:abstractNumId w:val="26"/>
  </w:num>
  <w:num w:numId="27" w16cid:durableId="1010447633">
    <w:abstractNumId w:val="13"/>
  </w:num>
  <w:num w:numId="28" w16cid:durableId="1633562414">
    <w:abstractNumId w:val="26"/>
    <w:lvlOverride w:ilvl="0">
      <w:startOverride w:val="1"/>
    </w:lvlOverride>
  </w:num>
  <w:num w:numId="29" w16cid:durableId="264465016">
    <w:abstractNumId w:val="14"/>
    <w:lvlOverride w:ilvl="0">
      <w:startOverride w:val="1"/>
    </w:lvlOverride>
  </w:num>
  <w:num w:numId="30" w16cid:durableId="81340517">
    <w:abstractNumId w:val="26"/>
    <w:lvlOverride w:ilvl="0">
      <w:startOverride w:val="1"/>
    </w:lvlOverride>
  </w:num>
  <w:num w:numId="31" w16cid:durableId="1865098947">
    <w:abstractNumId w:val="26"/>
    <w:lvlOverride w:ilvl="0">
      <w:startOverride w:val="1"/>
    </w:lvlOverride>
  </w:num>
  <w:num w:numId="32" w16cid:durableId="703020268">
    <w:abstractNumId w:val="26"/>
  </w:num>
  <w:num w:numId="33" w16cid:durableId="969434382">
    <w:abstractNumId w:val="26"/>
  </w:num>
  <w:num w:numId="34" w16cid:durableId="7997682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PSAstandardtable"/>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D3"/>
    <w:rsid w:val="0000040C"/>
    <w:rsid w:val="000019E7"/>
    <w:rsid w:val="00024669"/>
    <w:rsid w:val="00040E68"/>
    <w:rsid w:val="00045840"/>
    <w:rsid w:val="000462DD"/>
    <w:rsid w:val="00052DD0"/>
    <w:rsid w:val="000618F5"/>
    <w:rsid w:val="00064136"/>
    <w:rsid w:val="00064D74"/>
    <w:rsid w:val="00067F0C"/>
    <w:rsid w:val="00077E71"/>
    <w:rsid w:val="00083171"/>
    <w:rsid w:val="00084D92"/>
    <w:rsid w:val="0008508A"/>
    <w:rsid w:val="00092974"/>
    <w:rsid w:val="000A0C35"/>
    <w:rsid w:val="000A190E"/>
    <w:rsid w:val="000B213E"/>
    <w:rsid w:val="000C7F6D"/>
    <w:rsid w:val="000E4D8F"/>
    <w:rsid w:val="000E564F"/>
    <w:rsid w:val="000E64D7"/>
    <w:rsid w:val="000F07B8"/>
    <w:rsid w:val="00100588"/>
    <w:rsid w:val="0012230F"/>
    <w:rsid w:val="00142BDA"/>
    <w:rsid w:val="0014510B"/>
    <w:rsid w:val="00147012"/>
    <w:rsid w:val="00154854"/>
    <w:rsid w:val="0017084D"/>
    <w:rsid w:val="00176B9E"/>
    <w:rsid w:val="001918BB"/>
    <w:rsid w:val="001A0F0F"/>
    <w:rsid w:val="001A6EB0"/>
    <w:rsid w:val="001A7418"/>
    <w:rsid w:val="001B0274"/>
    <w:rsid w:val="001C7FAF"/>
    <w:rsid w:val="001D2EC8"/>
    <w:rsid w:val="001D51FF"/>
    <w:rsid w:val="001E1BFC"/>
    <w:rsid w:val="001E2124"/>
    <w:rsid w:val="001E3157"/>
    <w:rsid w:val="001E3ECD"/>
    <w:rsid w:val="001E5BBA"/>
    <w:rsid w:val="001E5CE7"/>
    <w:rsid w:val="001E7457"/>
    <w:rsid w:val="001F390C"/>
    <w:rsid w:val="002054CF"/>
    <w:rsid w:val="002072EE"/>
    <w:rsid w:val="002100A8"/>
    <w:rsid w:val="00216A31"/>
    <w:rsid w:val="00217D38"/>
    <w:rsid w:val="00222F24"/>
    <w:rsid w:val="00225123"/>
    <w:rsid w:val="002312C4"/>
    <w:rsid w:val="00256A34"/>
    <w:rsid w:val="00257133"/>
    <w:rsid w:val="0025744D"/>
    <w:rsid w:val="00267F12"/>
    <w:rsid w:val="00280451"/>
    <w:rsid w:val="00282445"/>
    <w:rsid w:val="00283221"/>
    <w:rsid w:val="00283F80"/>
    <w:rsid w:val="00287396"/>
    <w:rsid w:val="002A10FF"/>
    <w:rsid w:val="002A21E0"/>
    <w:rsid w:val="002A6065"/>
    <w:rsid w:val="002A66BC"/>
    <w:rsid w:val="002B524C"/>
    <w:rsid w:val="002B72BF"/>
    <w:rsid w:val="002C0216"/>
    <w:rsid w:val="002D6F4C"/>
    <w:rsid w:val="002D73A4"/>
    <w:rsid w:val="002E1A11"/>
    <w:rsid w:val="002E6098"/>
    <w:rsid w:val="002F2496"/>
    <w:rsid w:val="002F45AA"/>
    <w:rsid w:val="002F652A"/>
    <w:rsid w:val="0030448A"/>
    <w:rsid w:val="0031400C"/>
    <w:rsid w:val="00315DA0"/>
    <w:rsid w:val="00315DE7"/>
    <w:rsid w:val="00320F2C"/>
    <w:rsid w:val="00323AA4"/>
    <w:rsid w:val="00324F48"/>
    <w:rsid w:val="00325FBD"/>
    <w:rsid w:val="00327582"/>
    <w:rsid w:val="003327AF"/>
    <w:rsid w:val="00337B72"/>
    <w:rsid w:val="00340DE2"/>
    <w:rsid w:val="00341EC3"/>
    <w:rsid w:val="0034544A"/>
    <w:rsid w:val="003533B2"/>
    <w:rsid w:val="00362F47"/>
    <w:rsid w:val="00364AE1"/>
    <w:rsid w:val="00364FE5"/>
    <w:rsid w:val="00367535"/>
    <w:rsid w:val="0037528F"/>
    <w:rsid w:val="003756E1"/>
    <w:rsid w:val="00392B59"/>
    <w:rsid w:val="003948C5"/>
    <w:rsid w:val="003A071C"/>
    <w:rsid w:val="003A40B9"/>
    <w:rsid w:val="003A46E3"/>
    <w:rsid w:val="003A5AEB"/>
    <w:rsid w:val="003B49C9"/>
    <w:rsid w:val="003C7595"/>
    <w:rsid w:val="003D276F"/>
    <w:rsid w:val="003D2FB1"/>
    <w:rsid w:val="003D5AD7"/>
    <w:rsid w:val="003D5F58"/>
    <w:rsid w:val="004012BC"/>
    <w:rsid w:val="00401E27"/>
    <w:rsid w:val="00403F44"/>
    <w:rsid w:val="00407328"/>
    <w:rsid w:val="00412298"/>
    <w:rsid w:val="00415DC4"/>
    <w:rsid w:val="00416951"/>
    <w:rsid w:val="00420399"/>
    <w:rsid w:val="00421145"/>
    <w:rsid w:val="00425E1E"/>
    <w:rsid w:val="00431A06"/>
    <w:rsid w:val="00435A41"/>
    <w:rsid w:val="00441A56"/>
    <w:rsid w:val="00450048"/>
    <w:rsid w:val="00465F46"/>
    <w:rsid w:val="00481A0D"/>
    <w:rsid w:val="004874EB"/>
    <w:rsid w:val="004925E8"/>
    <w:rsid w:val="004A2572"/>
    <w:rsid w:val="004C7294"/>
    <w:rsid w:val="004D5252"/>
    <w:rsid w:val="004E3BFC"/>
    <w:rsid w:val="004E4096"/>
    <w:rsid w:val="00504E75"/>
    <w:rsid w:val="00516B47"/>
    <w:rsid w:val="00520E90"/>
    <w:rsid w:val="00527B57"/>
    <w:rsid w:val="005315F3"/>
    <w:rsid w:val="00532244"/>
    <w:rsid w:val="0053522E"/>
    <w:rsid w:val="00542F0D"/>
    <w:rsid w:val="00552E24"/>
    <w:rsid w:val="005532C3"/>
    <w:rsid w:val="005633ED"/>
    <w:rsid w:val="00565464"/>
    <w:rsid w:val="00566187"/>
    <w:rsid w:val="00567D63"/>
    <w:rsid w:val="0058014B"/>
    <w:rsid w:val="005A1AF0"/>
    <w:rsid w:val="005A765B"/>
    <w:rsid w:val="005B2E59"/>
    <w:rsid w:val="005B6930"/>
    <w:rsid w:val="005C0801"/>
    <w:rsid w:val="005C6C1C"/>
    <w:rsid w:val="005D23F9"/>
    <w:rsid w:val="005E046C"/>
    <w:rsid w:val="005F66B4"/>
    <w:rsid w:val="00602638"/>
    <w:rsid w:val="006027C1"/>
    <w:rsid w:val="00602A9D"/>
    <w:rsid w:val="00603A57"/>
    <w:rsid w:val="00617332"/>
    <w:rsid w:val="00617978"/>
    <w:rsid w:val="00622DC4"/>
    <w:rsid w:val="00630D5F"/>
    <w:rsid w:val="00637FBF"/>
    <w:rsid w:val="00646C0B"/>
    <w:rsid w:val="00646FEB"/>
    <w:rsid w:val="006741DD"/>
    <w:rsid w:val="00674FE7"/>
    <w:rsid w:val="00676D45"/>
    <w:rsid w:val="0068256C"/>
    <w:rsid w:val="00694A8B"/>
    <w:rsid w:val="006A56B1"/>
    <w:rsid w:val="006B02C7"/>
    <w:rsid w:val="006B1DEE"/>
    <w:rsid w:val="006B48BD"/>
    <w:rsid w:val="006B73FA"/>
    <w:rsid w:val="006C781C"/>
    <w:rsid w:val="006D01E6"/>
    <w:rsid w:val="006D287D"/>
    <w:rsid w:val="006D660F"/>
    <w:rsid w:val="006D7796"/>
    <w:rsid w:val="006E3D6E"/>
    <w:rsid w:val="006E4A74"/>
    <w:rsid w:val="00701DA2"/>
    <w:rsid w:val="0070528A"/>
    <w:rsid w:val="00705554"/>
    <w:rsid w:val="00711DDA"/>
    <w:rsid w:val="007128A5"/>
    <w:rsid w:val="00716405"/>
    <w:rsid w:val="0071683A"/>
    <w:rsid w:val="00726EBD"/>
    <w:rsid w:val="00734A44"/>
    <w:rsid w:val="00734F1E"/>
    <w:rsid w:val="007353E9"/>
    <w:rsid w:val="0074330A"/>
    <w:rsid w:val="00744825"/>
    <w:rsid w:val="007644F8"/>
    <w:rsid w:val="007714C5"/>
    <w:rsid w:val="00774C63"/>
    <w:rsid w:val="0078193B"/>
    <w:rsid w:val="00793AAA"/>
    <w:rsid w:val="007A239B"/>
    <w:rsid w:val="007A4F9A"/>
    <w:rsid w:val="007B113A"/>
    <w:rsid w:val="007B44CB"/>
    <w:rsid w:val="007B58EF"/>
    <w:rsid w:val="007B6BC0"/>
    <w:rsid w:val="007E0987"/>
    <w:rsid w:val="007E16F5"/>
    <w:rsid w:val="007E3839"/>
    <w:rsid w:val="007E74B4"/>
    <w:rsid w:val="00800725"/>
    <w:rsid w:val="0081005E"/>
    <w:rsid w:val="00816B3B"/>
    <w:rsid w:val="00817FA7"/>
    <w:rsid w:val="00820629"/>
    <w:rsid w:val="00822EC2"/>
    <w:rsid w:val="00826AB2"/>
    <w:rsid w:val="00842EEE"/>
    <w:rsid w:val="00845624"/>
    <w:rsid w:val="00845BBE"/>
    <w:rsid w:val="008468A0"/>
    <w:rsid w:val="00850602"/>
    <w:rsid w:val="00863BFF"/>
    <w:rsid w:val="00872FA4"/>
    <w:rsid w:val="00875641"/>
    <w:rsid w:val="00876CC7"/>
    <w:rsid w:val="00877104"/>
    <w:rsid w:val="008773B6"/>
    <w:rsid w:val="008868C1"/>
    <w:rsid w:val="0089308D"/>
    <w:rsid w:val="00894605"/>
    <w:rsid w:val="00895989"/>
    <w:rsid w:val="008A21E2"/>
    <w:rsid w:val="008C30D3"/>
    <w:rsid w:val="008C51F0"/>
    <w:rsid w:val="008D2FFD"/>
    <w:rsid w:val="008E3793"/>
    <w:rsid w:val="008E5E3C"/>
    <w:rsid w:val="008E61C7"/>
    <w:rsid w:val="008F3A35"/>
    <w:rsid w:val="00900703"/>
    <w:rsid w:val="009076E8"/>
    <w:rsid w:val="0091150D"/>
    <w:rsid w:val="009138A3"/>
    <w:rsid w:val="00923561"/>
    <w:rsid w:val="009274FF"/>
    <w:rsid w:val="00927911"/>
    <w:rsid w:val="00931165"/>
    <w:rsid w:val="00934E03"/>
    <w:rsid w:val="0094520E"/>
    <w:rsid w:val="00952D99"/>
    <w:rsid w:val="00966CD9"/>
    <w:rsid w:val="009700E1"/>
    <w:rsid w:val="00977198"/>
    <w:rsid w:val="009841A3"/>
    <w:rsid w:val="0098728E"/>
    <w:rsid w:val="00991824"/>
    <w:rsid w:val="009918AE"/>
    <w:rsid w:val="00992220"/>
    <w:rsid w:val="0099607C"/>
    <w:rsid w:val="009967F2"/>
    <w:rsid w:val="009A15CB"/>
    <w:rsid w:val="009A6344"/>
    <w:rsid w:val="009B605C"/>
    <w:rsid w:val="009B742E"/>
    <w:rsid w:val="009C1AE0"/>
    <w:rsid w:val="009C6F50"/>
    <w:rsid w:val="009D0928"/>
    <w:rsid w:val="009E4286"/>
    <w:rsid w:val="009E5B22"/>
    <w:rsid w:val="009F1F6D"/>
    <w:rsid w:val="009F346A"/>
    <w:rsid w:val="009F4F65"/>
    <w:rsid w:val="009F7878"/>
    <w:rsid w:val="00A01CA4"/>
    <w:rsid w:val="00A16025"/>
    <w:rsid w:val="00A16774"/>
    <w:rsid w:val="00A20A38"/>
    <w:rsid w:val="00A21D70"/>
    <w:rsid w:val="00A227A5"/>
    <w:rsid w:val="00A24CE8"/>
    <w:rsid w:val="00A32C1C"/>
    <w:rsid w:val="00A40E55"/>
    <w:rsid w:val="00A417A1"/>
    <w:rsid w:val="00A428BA"/>
    <w:rsid w:val="00A45E3F"/>
    <w:rsid w:val="00A529FD"/>
    <w:rsid w:val="00A6405C"/>
    <w:rsid w:val="00A67F24"/>
    <w:rsid w:val="00A7030B"/>
    <w:rsid w:val="00A70D00"/>
    <w:rsid w:val="00A72669"/>
    <w:rsid w:val="00A9048E"/>
    <w:rsid w:val="00A92092"/>
    <w:rsid w:val="00AA579E"/>
    <w:rsid w:val="00AA6F78"/>
    <w:rsid w:val="00AB47F9"/>
    <w:rsid w:val="00AB6CE4"/>
    <w:rsid w:val="00AC4025"/>
    <w:rsid w:val="00AC520C"/>
    <w:rsid w:val="00AD5524"/>
    <w:rsid w:val="00AD7925"/>
    <w:rsid w:val="00AE04EF"/>
    <w:rsid w:val="00AE0C51"/>
    <w:rsid w:val="00AE27EB"/>
    <w:rsid w:val="00AE2CC6"/>
    <w:rsid w:val="00AE46E7"/>
    <w:rsid w:val="00AF2739"/>
    <w:rsid w:val="00B176C4"/>
    <w:rsid w:val="00B45534"/>
    <w:rsid w:val="00B51921"/>
    <w:rsid w:val="00B61566"/>
    <w:rsid w:val="00B64BB3"/>
    <w:rsid w:val="00B66AED"/>
    <w:rsid w:val="00B67149"/>
    <w:rsid w:val="00B734C6"/>
    <w:rsid w:val="00B77288"/>
    <w:rsid w:val="00B80F15"/>
    <w:rsid w:val="00B84833"/>
    <w:rsid w:val="00B8552F"/>
    <w:rsid w:val="00BA3B5A"/>
    <w:rsid w:val="00BB0D2B"/>
    <w:rsid w:val="00BB19C5"/>
    <w:rsid w:val="00BD254C"/>
    <w:rsid w:val="00BD4969"/>
    <w:rsid w:val="00BE50C6"/>
    <w:rsid w:val="00BE7637"/>
    <w:rsid w:val="00C01A9C"/>
    <w:rsid w:val="00C01D86"/>
    <w:rsid w:val="00C0572D"/>
    <w:rsid w:val="00C14181"/>
    <w:rsid w:val="00C141B5"/>
    <w:rsid w:val="00C21AAA"/>
    <w:rsid w:val="00C23247"/>
    <w:rsid w:val="00C26564"/>
    <w:rsid w:val="00C47887"/>
    <w:rsid w:val="00C560E5"/>
    <w:rsid w:val="00C57B16"/>
    <w:rsid w:val="00C6639E"/>
    <w:rsid w:val="00C72284"/>
    <w:rsid w:val="00C76FB2"/>
    <w:rsid w:val="00C84E12"/>
    <w:rsid w:val="00C8758E"/>
    <w:rsid w:val="00C94696"/>
    <w:rsid w:val="00CA32D9"/>
    <w:rsid w:val="00CA417D"/>
    <w:rsid w:val="00CB04FB"/>
    <w:rsid w:val="00CB1A8F"/>
    <w:rsid w:val="00CD3FC2"/>
    <w:rsid w:val="00CD738B"/>
    <w:rsid w:val="00CE20C6"/>
    <w:rsid w:val="00CE317E"/>
    <w:rsid w:val="00CE5FB1"/>
    <w:rsid w:val="00CF64B7"/>
    <w:rsid w:val="00CF7C90"/>
    <w:rsid w:val="00D01ED1"/>
    <w:rsid w:val="00D109C7"/>
    <w:rsid w:val="00D15631"/>
    <w:rsid w:val="00D31B84"/>
    <w:rsid w:val="00D3442B"/>
    <w:rsid w:val="00D5376C"/>
    <w:rsid w:val="00D60266"/>
    <w:rsid w:val="00D63027"/>
    <w:rsid w:val="00D6461D"/>
    <w:rsid w:val="00D70128"/>
    <w:rsid w:val="00D728FA"/>
    <w:rsid w:val="00D76810"/>
    <w:rsid w:val="00D97B4D"/>
    <w:rsid w:val="00DB07D3"/>
    <w:rsid w:val="00DB2BC9"/>
    <w:rsid w:val="00DB53C1"/>
    <w:rsid w:val="00DC436B"/>
    <w:rsid w:val="00DF3B88"/>
    <w:rsid w:val="00E00EA8"/>
    <w:rsid w:val="00E05021"/>
    <w:rsid w:val="00E147E0"/>
    <w:rsid w:val="00E20FFA"/>
    <w:rsid w:val="00E410D3"/>
    <w:rsid w:val="00E5633B"/>
    <w:rsid w:val="00E80B3B"/>
    <w:rsid w:val="00E8569E"/>
    <w:rsid w:val="00E94BAF"/>
    <w:rsid w:val="00EA33C1"/>
    <w:rsid w:val="00EA3978"/>
    <w:rsid w:val="00EB6435"/>
    <w:rsid w:val="00ED20C8"/>
    <w:rsid w:val="00ED3DC9"/>
    <w:rsid w:val="00EE7CE6"/>
    <w:rsid w:val="00EF0176"/>
    <w:rsid w:val="00EF03E1"/>
    <w:rsid w:val="00EF3246"/>
    <w:rsid w:val="00EF5B2E"/>
    <w:rsid w:val="00F00E6B"/>
    <w:rsid w:val="00F00ECD"/>
    <w:rsid w:val="00F062EF"/>
    <w:rsid w:val="00F10DC0"/>
    <w:rsid w:val="00F16B28"/>
    <w:rsid w:val="00F16EB1"/>
    <w:rsid w:val="00F173E2"/>
    <w:rsid w:val="00F17F28"/>
    <w:rsid w:val="00F2000C"/>
    <w:rsid w:val="00F24372"/>
    <w:rsid w:val="00F24C61"/>
    <w:rsid w:val="00F31186"/>
    <w:rsid w:val="00F40C3A"/>
    <w:rsid w:val="00F4517B"/>
    <w:rsid w:val="00F6734E"/>
    <w:rsid w:val="00F754DB"/>
    <w:rsid w:val="00F77400"/>
    <w:rsid w:val="00F82F2D"/>
    <w:rsid w:val="00F90B02"/>
    <w:rsid w:val="00FA040F"/>
    <w:rsid w:val="00FA4C85"/>
    <w:rsid w:val="00FB54EF"/>
    <w:rsid w:val="00FB5FE6"/>
    <w:rsid w:val="00FC36F2"/>
    <w:rsid w:val="00FC5A74"/>
    <w:rsid w:val="00FD00A7"/>
    <w:rsid w:val="00FD0146"/>
    <w:rsid w:val="00FD7881"/>
    <w:rsid w:val="00FE14DB"/>
    <w:rsid w:val="00FE24DC"/>
    <w:rsid w:val="00FE778B"/>
    <w:rsid w:val="00FE7A12"/>
    <w:rsid w:val="0484D8A3"/>
    <w:rsid w:val="055D2A94"/>
    <w:rsid w:val="0592C7F4"/>
    <w:rsid w:val="05E41986"/>
    <w:rsid w:val="066E17E8"/>
    <w:rsid w:val="072C8B2C"/>
    <w:rsid w:val="0DD24B4F"/>
    <w:rsid w:val="0E87D7AD"/>
    <w:rsid w:val="0EC9A738"/>
    <w:rsid w:val="12863B21"/>
    <w:rsid w:val="1291B790"/>
    <w:rsid w:val="1301C0E6"/>
    <w:rsid w:val="1474E349"/>
    <w:rsid w:val="158B45DD"/>
    <w:rsid w:val="164EBA2D"/>
    <w:rsid w:val="186D8800"/>
    <w:rsid w:val="1940CC88"/>
    <w:rsid w:val="198E06AD"/>
    <w:rsid w:val="19F0445B"/>
    <w:rsid w:val="1B000CED"/>
    <w:rsid w:val="1B498E66"/>
    <w:rsid w:val="1C229D3E"/>
    <w:rsid w:val="1D18D71D"/>
    <w:rsid w:val="1D9FF440"/>
    <w:rsid w:val="20E9F6DE"/>
    <w:rsid w:val="21F969D8"/>
    <w:rsid w:val="22ABD455"/>
    <w:rsid w:val="237F18DD"/>
    <w:rsid w:val="25F7AEE3"/>
    <w:rsid w:val="27301281"/>
    <w:rsid w:val="2BD5B781"/>
    <w:rsid w:val="2EE16408"/>
    <w:rsid w:val="310C67E9"/>
    <w:rsid w:val="3275A3C6"/>
    <w:rsid w:val="33FE7A44"/>
    <w:rsid w:val="35A89927"/>
    <w:rsid w:val="365D6A1A"/>
    <w:rsid w:val="36F3B4C8"/>
    <w:rsid w:val="3823E9AC"/>
    <w:rsid w:val="39A0D034"/>
    <w:rsid w:val="3ABA6D6C"/>
    <w:rsid w:val="3B1C1ADB"/>
    <w:rsid w:val="3B55FD1C"/>
    <w:rsid w:val="3D964CC2"/>
    <w:rsid w:val="3DF56630"/>
    <w:rsid w:val="3E54C006"/>
    <w:rsid w:val="3ED5707F"/>
    <w:rsid w:val="446BB2FE"/>
    <w:rsid w:val="4A20319B"/>
    <w:rsid w:val="4BE20F12"/>
    <w:rsid w:val="4DD0B73A"/>
    <w:rsid w:val="4ED4216D"/>
    <w:rsid w:val="553F6060"/>
    <w:rsid w:val="555BAE7E"/>
    <w:rsid w:val="5600A314"/>
    <w:rsid w:val="5651EA09"/>
    <w:rsid w:val="578CFDCD"/>
    <w:rsid w:val="581D0988"/>
    <w:rsid w:val="586BF3EB"/>
    <w:rsid w:val="5AFB9810"/>
    <w:rsid w:val="5B77035A"/>
    <w:rsid w:val="5C07A846"/>
    <w:rsid w:val="5D531331"/>
    <w:rsid w:val="5EF98FC4"/>
    <w:rsid w:val="60C2F707"/>
    <w:rsid w:val="61A6D60D"/>
    <w:rsid w:val="63844818"/>
    <w:rsid w:val="65B44C08"/>
    <w:rsid w:val="66E480EC"/>
    <w:rsid w:val="6980E072"/>
    <w:rsid w:val="6C74A1A9"/>
    <w:rsid w:val="6D5A4E35"/>
    <w:rsid w:val="6F4C1E86"/>
    <w:rsid w:val="6F54980E"/>
    <w:rsid w:val="70A950EC"/>
    <w:rsid w:val="7122CD41"/>
    <w:rsid w:val="72D08DC7"/>
    <w:rsid w:val="732780BD"/>
    <w:rsid w:val="7488B7DE"/>
    <w:rsid w:val="75EEB680"/>
    <w:rsid w:val="76F220B3"/>
    <w:rsid w:val="76F7C5E4"/>
    <w:rsid w:val="77B093F7"/>
    <w:rsid w:val="78DA4AAB"/>
    <w:rsid w:val="7CF30E29"/>
    <w:rsid w:val="7D941881"/>
    <w:rsid w:val="7D97E0D6"/>
    <w:rsid w:val="7DACB21A"/>
    <w:rsid w:val="7DC66791"/>
    <w:rsid w:val="7E3F30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2F24"/>
    <w:pPr>
      <w:spacing w:after="240" w:line="280" w:lineRule="atLeast"/>
    </w:pPr>
    <w:rPr>
      <w:rFonts w:ascii="Helvetica Neue" w:eastAsia="Calibri" w:hAnsi="Helvetica Neue" w:cs="Calibri"/>
      <w:color w:val="000000"/>
      <w:sz w:val="22"/>
      <w:lang w:eastAsia="en-AU" w:bidi="en-AU"/>
    </w:rPr>
  </w:style>
  <w:style w:type="paragraph" w:styleId="Heading1">
    <w:name w:val="heading 1"/>
    <w:next w:val="BodyText"/>
    <w:link w:val="Heading1Char"/>
    <w:uiPriority w:val="9"/>
    <w:qFormat/>
    <w:rsid w:val="007E0987"/>
    <w:pPr>
      <w:keepNext/>
      <w:keepLines/>
      <w:pBdr>
        <w:bottom w:val="single" w:sz="8" w:space="3" w:color="9DC0C3" w:themeColor="background2"/>
      </w:pBdr>
      <w:spacing w:before="360" w:after="120" w:line="320" w:lineRule="atLeast"/>
      <w:outlineLvl w:val="0"/>
    </w:pPr>
    <w:rPr>
      <w:rFonts w:ascii="Helvetica Neue Medium" w:eastAsia="Arial" w:hAnsi="Helvetica Neue Medium" w:cs="Arial"/>
      <w:color w:val="000000" w:themeColor="text1"/>
      <w:sz w:val="30"/>
      <w:szCs w:val="30"/>
    </w:rPr>
  </w:style>
  <w:style w:type="paragraph" w:styleId="Heading2">
    <w:name w:val="heading 2"/>
    <w:basedOn w:val="BodyText"/>
    <w:next w:val="BodyText"/>
    <w:link w:val="Heading2Char"/>
    <w:uiPriority w:val="9"/>
    <w:unhideWhenUsed/>
    <w:qFormat/>
    <w:rsid w:val="00B176C4"/>
    <w:pPr>
      <w:spacing w:before="300" w:after="160"/>
      <w:outlineLvl w:val="1"/>
    </w:pPr>
    <w:rPr>
      <w:rFonts w:ascii="Helvetica Neue Medium" w:hAnsi="Helvetica Neue Medium"/>
      <w:bCs/>
      <w:sz w:val="28"/>
      <w:szCs w:val="28"/>
    </w:rPr>
  </w:style>
  <w:style w:type="paragraph" w:styleId="Heading3">
    <w:name w:val="heading 3"/>
    <w:basedOn w:val="BodyText"/>
    <w:next w:val="BodyText"/>
    <w:link w:val="Heading3Char"/>
    <w:uiPriority w:val="9"/>
    <w:unhideWhenUsed/>
    <w:qFormat/>
    <w:rsid w:val="00340DE2"/>
    <w:pPr>
      <w:keepNext/>
      <w:keepLines/>
      <w:spacing w:before="240"/>
      <w:outlineLvl w:val="2"/>
    </w:pPr>
    <w:rPr>
      <w:rFonts w:ascii="Helvetica Neue Medium" w:eastAsiaTheme="majorEastAsia" w:hAnsi="Helvetica Neue Medium" w:cstheme="majorBid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0987"/>
    <w:rPr>
      <w:rFonts w:ascii="Helvetica Neue Medium" w:eastAsia="Arial" w:hAnsi="Helvetica Neue Medium" w:cs="Arial"/>
      <w:color w:val="000000" w:themeColor="text1"/>
      <w:sz w:val="30"/>
      <w:szCs w:val="30"/>
    </w:rPr>
  </w:style>
  <w:style w:type="paragraph" w:styleId="Title">
    <w:name w:val="Title"/>
    <w:basedOn w:val="Normal"/>
    <w:next w:val="Normal"/>
    <w:link w:val="TitleChar"/>
    <w:uiPriority w:val="10"/>
    <w:qFormat/>
    <w:rsid w:val="00D5376C"/>
    <w:rPr>
      <w:rFonts w:ascii="Helvetica Neue Thin" w:hAnsi="Helvetica Neue Thin"/>
      <w:sz w:val="60"/>
      <w:szCs w:val="60"/>
    </w:rPr>
  </w:style>
  <w:style w:type="character" w:customStyle="1" w:styleId="TitleChar">
    <w:name w:val="Title Char"/>
    <w:basedOn w:val="DefaultParagraphFont"/>
    <w:link w:val="Title"/>
    <w:uiPriority w:val="10"/>
    <w:rsid w:val="00D5376C"/>
    <w:rPr>
      <w:rFonts w:ascii="Helvetica Neue Thin" w:eastAsia="Calibri" w:hAnsi="Helvetica Neue Thin" w:cs="Calibri"/>
      <w:b w:val="0"/>
      <w:i w:val="0"/>
      <w:color w:val="000000"/>
      <w:sz w:val="60"/>
      <w:szCs w:val="60"/>
      <w:lang w:eastAsia="en-AU" w:bidi="en-AU"/>
    </w:rPr>
  </w:style>
  <w:style w:type="paragraph" w:customStyle="1" w:styleId="Tablebullet">
    <w:name w:val="Table bullet"/>
    <w:basedOn w:val="Tabletext"/>
    <w:qFormat/>
    <w:rsid w:val="00320F2C"/>
    <w:pPr>
      <w:numPr>
        <w:numId w:val="4"/>
      </w:numPr>
      <w:contextualSpacing/>
    </w:pPr>
    <w:rPr>
      <w:rFonts w:eastAsia="Arial" w:cs="Arial"/>
      <w:szCs w:val="20"/>
    </w:rPr>
  </w:style>
  <w:style w:type="paragraph" w:customStyle="1" w:styleId="Bulletlist">
    <w:name w:val="Bullet list"/>
    <w:basedOn w:val="BodyText"/>
    <w:qFormat/>
    <w:rsid w:val="00D5376C"/>
    <w:pPr>
      <w:numPr>
        <w:numId w:val="5"/>
      </w:numPr>
      <w:spacing w:before="0" w:after="120"/>
      <w:contextualSpacing/>
    </w:pPr>
  </w:style>
  <w:style w:type="character" w:styleId="Hyperlink">
    <w:name w:val="Hyperlink"/>
    <w:basedOn w:val="DefaultParagraphFont"/>
    <w:uiPriority w:val="99"/>
    <w:unhideWhenUsed/>
    <w:qFormat/>
    <w:rsid w:val="008468A0"/>
    <w:rPr>
      <w:rFonts w:ascii="Helvetica Neue" w:hAnsi="Helvetica Neue"/>
      <w:b w:val="0"/>
      <w:i w:val="0"/>
      <w:color w:val="0000FF" w:themeColor="hyperlink"/>
      <w:u w:val="single"/>
    </w:rPr>
  </w:style>
  <w:style w:type="paragraph" w:styleId="Header">
    <w:name w:val="header"/>
    <w:link w:val="HeaderChar"/>
    <w:uiPriority w:val="99"/>
    <w:unhideWhenUsed/>
    <w:qFormat/>
    <w:rsid w:val="00CB1A8F"/>
    <w:pPr>
      <w:tabs>
        <w:tab w:val="center" w:pos="4513"/>
        <w:tab w:val="right" w:pos="9026"/>
      </w:tabs>
      <w:spacing w:before="20"/>
    </w:pPr>
    <w:rPr>
      <w:rFonts w:ascii="Helvetica Neue Thin" w:eastAsia="Calibri" w:hAnsi="Helvetica Neue Thin" w:cs="Calibri"/>
      <w:color w:val="000000"/>
      <w:sz w:val="22"/>
      <w:lang w:eastAsia="en-AU" w:bidi="en-AU"/>
    </w:rPr>
  </w:style>
  <w:style w:type="character" w:customStyle="1" w:styleId="HeaderChar">
    <w:name w:val="Header Char"/>
    <w:basedOn w:val="DefaultParagraphFont"/>
    <w:link w:val="Header"/>
    <w:uiPriority w:val="99"/>
    <w:rsid w:val="00CB1A8F"/>
    <w:rPr>
      <w:rFonts w:ascii="Helvetica Neue Thin" w:eastAsia="Calibri" w:hAnsi="Helvetica Neue Thin" w:cs="Calibri"/>
      <w:b w:val="0"/>
      <w:i w:val="0"/>
      <w:color w:val="000000"/>
      <w:sz w:val="22"/>
      <w:lang w:eastAsia="en-AU" w:bidi="en-AU"/>
    </w:rPr>
  </w:style>
  <w:style w:type="paragraph" w:styleId="Footer">
    <w:name w:val="footer"/>
    <w:link w:val="FooterChar"/>
    <w:uiPriority w:val="99"/>
    <w:unhideWhenUsed/>
    <w:qFormat/>
    <w:rsid w:val="00CB1A8F"/>
    <w:pPr>
      <w:tabs>
        <w:tab w:val="center" w:pos="4513"/>
        <w:tab w:val="right" w:pos="9026"/>
      </w:tabs>
    </w:pPr>
    <w:rPr>
      <w:rFonts w:ascii="Helvetica Neue Thin" w:eastAsia="Calibri" w:hAnsi="Helvetica Neue Thin" w:cs="Calibri"/>
      <w:color w:val="374951" w:themeColor="text2"/>
      <w:sz w:val="19"/>
      <w:lang w:eastAsia="en-AU" w:bidi="en-AU"/>
    </w:rPr>
  </w:style>
  <w:style w:type="character" w:customStyle="1" w:styleId="FooterChar">
    <w:name w:val="Footer Char"/>
    <w:basedOn w:val="DefaultParagraphFont"/>
    <w:link w:val="Footer"/>
    <w:uiPriority w:val="99"/>
    <w:rsid w:val="00CB1A8F"/>
    <w:rPr>
      <w:rFonts w:ascii="Helvetica Neue Thin" w:eastAsia="Calibri" w:hAnsi="Helvetica Neue Thin" w:cs="Calibri"/>
      <w:b w:val="0"/>
      <w:i w:val="0"/>
      <w:color w:val="374951" w:themeColor="text2"/>
      <w:sz w:val="19"/>
      <w:lang w:eastAsia="en-AU" w:bidi="en-AU"/>
    </w:rPr>
  </w:style>
  <w:style w:type="character" w:customStyle="1" w:styleId="Heading2Char">
    <w:name w:val="Heading 2 Char"/>
    <w:basedOn w:val="DefaultParagraphFont"/>
    <w:link w:val="Heading2"/>
    <w:uiPriority w:val="9"/>
    <w:rsid w:val="00B176C4"/>
    <w:rPr>
      <w:rFonts w:ascii="Helvetica Neue Medium" w:eastAsia="Calibri" w:hAnsi="Helvetica Neue Medium" w:cs="Calibri"/>
      <w:bCs/>
      <w:color w:val="000000"/>
      <w:sz w:val="28"/>
      <w:szCs w:val="28"/>
      <w:lang w:eastAsia="en-AU" w:bidi="en-AU"/>
    </w:rPr>
  </w:style>
  <w:style w:type="character" w:styleId="PageNumber">
    <w:name w:val="page number"/>
    <w:basedOn w:val="DefaultParagraphFont"/>
    <w:uiPriority w:val="99"/>
    <w:semiHidden/>
    <w:unhideWhenUsed/>
    <w:rsid w:val="00603A57"/>
    <w:rPr>
      <w:rFonts w:ascii="Helvetica Neue" w:hAnsi="Helvetica Neue"/>
      <w:b w:val="0"/>
      <w:i w:val="0"/>
    </w:rPr>
  </w:style>
  <w:style w:type="paragraph" w:styleId="BodyText">
    <w:name w:val="Body Text"/>
    <w:link w:val="BodyTextChar"/>
    <w:uiPriority w:val="99"/>
    <w:unhideWhenUsed/>
    <w:qFormat/>
    <w:rsid w:val="00952D99"/>
    <w:pPr>
      <w:spacing w:before="160" w:line="260" w:lineRule="atLeast"/>
    </w:pPr>
    <w:rPr>
      <w:rFonts w:ascii="Helvetica Neue" w:eastAsia="Calibri" w:hAnsi="Helvetica Neue" w:cs="Calibri"/>
      <w:color w:val="000000"/>
      <w:sz w:val="22"/>
      <w:lang w:eastAsia="en-AU" w:bidi="en-AU"/>
    </w:rPr>
  </w:style>
  <w:style w:type="character" w:customStyle="1" w:styleId="BodyTextChar">
    <w:name w:val="Body Text Char"/>
    <w:basedOn w:val="DefaultParagraphFont"/>
    <w:link w:val="BodyText"/>
    <w:uiPriority w:val="99"/>
    <w:rsid w:val="00952D99"/>
    <w:rPr>
      <w:rFonts w:ascii="Helvetica Neue" w:eastAsia="Calibri" w:hAnsi="Helvetica Neue" w:cs="Calibri"/>
      <w:color w:val="000000"/>
      <w:sz w:val="22"/>
      <w:lang w:eastAsia="en-AU" w:bidi="en-AU"/>
    </w:rPr>
  </w:style>
  <w:style w:type="character" w:customStyle="1" w:styleId="Heading3Char">
    <w:name w:val="Heading 3 Char"/>
    <w:basedOn w:val="DefaultParagraphFont"/>
    <w:link w:val="Heading3"/>
    <w:uiPriority w:val="9"/>
    <w:rsid w:val="00340DE2"/>
    <w:rPr>
      <w:rFonts w:ascii="Helvetica Neue Medium" w:eastAsiaTheme="majorEastAsia" w:hAnsi="Helvetica Neue Medium" w:cstheme="majorBidi"/>
      <w:color w:val="000000" w:themeColor="text1"/>
      <w:lang w:eastAsia="en-AU" w:bidi="en-AU"/>
    </w:rPr>
  </w:style>
  <w:style w:type="paragraph" w:customStyle="1" w:styleId="Numberedlist">
    <w:name w:val="Numbered list"/>
    <w:basedOn w:val="Bulletlist"/>
    <w:qFormat/>
    <w:rsid w:val="00D5376C"/>
    <w:pPr>
      <w:numPr>
        <w:numId w:val="19"/>
      </w:numPr>
    </w:pPr>
  </w:style>
  <w:style w:type="paragraph" w:styleId="Subtitle">
    <w:name w:val="Subtitle"/>
    <w:basedOn w:val="Title"/>
    <w:next w:val="Normal"/>
    <w:link w:val="SubtitleChar"/>
    <w:uiPriority w:val="11"/>
    <w:qFormat/>
    <w:rsid w:val="00D5376C"/>
    <w:pPr>
      <w:spacing w:after="0"/>
    </w:pPr>
    <w:rPr>
      <w:sz w:val="40"/>
      <w:szCs w:val="40"/>
    </w:rPr>
  </w:style>
  <w:style w:type="character" w:customStyle="1" w:styleId="SubtitleChar">
    <w:name w:val="Subtitle Char"/>
    <w:basedOn w:val="DefaultParagraphFont"/>
    <w:link w:val="Subtitle"/>
    <w:uiPriority w:val="11"/>
    <w:rsid w:val="00D5376C"/>
    <w:rPr>
      <w:rFonts w:ascii="Helvetica Neue Thin" w:eastAsia="Calibri" w:hAnsi="Helvetica Neue Thin" w:cs="Calibri"/>
      <w:b w:val="0"/>
      <w:i w:val="0"/>
      <w:color w:val="000000"/>
      <w:sz w:val="40"/>
      <w:szCs w:val="40"/>
      <w:lang w:eastAsia="en-AU" w:bidi="en-AU"/>
    </w:rPr>
  </w:style>
  <w:style w:type="paragraph" w:customStyle="1" w:styleId="Tableheading">
    <w:name w:val="Table heading"/>
    <w:basedOn w:val="Tabletext"/>
    <w:qFormat/>
    <w:rsid w:val="00320F2C"/>
    <w:pPr>
      <w:spacing w:before="160"/>
    </w:pPr>
    <w:rPr>
      <w:b/>
      <w:bCs/>
      <w:sz w:val="23"/>
      <w:szCs w:val="23"/>
    </w:rPr>
  </w:style>
  <w:style w:type="paragraph" w:customStyle="1" w:styleId="Tabletext">
    <w:name w:val="Table text"/>
    <w:basedOn w:val="BodyText"/>
    <w:qFormat/>
    <w:rsid w:val="00DC436B"/>
    <w:pPr>
      <w:spacing w:before="80"/>
    </w:pPr>
    <w:rPr>
      <w:sz w:val="20"/>
      <w:szCs w:val="21"/>
    </w:rPr>
  </w:style>
  <w:style w:type="paragraph" w:customStyle="1" w:styleId="Tablenumbered">
    <w:name w:val="Table numbered"/>
    <w:basedOn w:val="Tablebullet"/>
    <w:qFormat/>
    <w:rsid w:val="00320F2C"/>
    <w:pPr>
      <w:numPr>
        <w:numId w:val="26"/>
      </w:numPr>
    </w:pPr>
  </w:style>
  <w:style w:type="paragraph" w:customStyle="1" w:styleId="Tablesubheading">
    <w:name w:val="Table subheading"/>
    <w:basedOn w:val="Tabletext"/>
    <w:qFormat/>
    <w:rsid w:val="00DC436B"/>
    <w:pPr>
      <w:spacing w:before="120"/>
    </w:pPr>
    <w:rPr>
      <w:b/>
      <w:bCs/>
      <w:color w:val="374951" w:themeColor="text2"/>
      <w:szCs w:val="20"/>
    </w:rPr>
  </w:style>
  <w:style w:type="table" w:customStyle="1" w:styleId="PSAstandardtable">
    <w:name w:val="PSA standard table"/>
    <w:basedOn w:val="TableNormal"/>
    <w:uiPriority w:val="99"/>
    <w:rsid w:val="008F3A35"/>
    <w:rPr>
      <w:rFonts w:ascii="Helvetica Neue" w:hAnsi="Helvetica Neue"/>
      <w:sz w:val="20"/>
    </w:rPr>
    <w:tblPr>
      <w:tblBorders>
        <w:insideH w:val="single" w:sz="4" w:space="0" w:color="C4D9DB" w:themeColor="background2" w:themeTint="99"/>
        <w:insideV w:val="single" w:sz="4" w:space="0" w:color="C4D9DB" w:themeColor="background2" w:themeTint="99"/>
      </w:tblBorders>
      <w:tblCellMar>
        <w:bottom w:w="85" w:type="dxa"/>
      </w:tblCellMar>
    </w:tblPr>
    <w:tblStylePr w:type="firstRow">
      <w:tblPr/>
      <w:tcPr>
        <w:shd w:val="clear" w:color="auto" w:fill="9DC0C3" w:themeFill="background2"/>
      </w:tcPr>
    </w:tblStylePr>
  </w:style>
  <w:style w:type="character" w:styleId="UnresolvedMention">
    <w:name w:val="Unresolved Mention"/>
    <w:basedOn w:val="DefaultParagraphFont"/>
    <w:uiPriority w:val="99"/>
    <w:semiHidden/>
    <w:unhideWhenUsed/>
    <w:rsid w:val="00267F12"/>
    <w:rPr>
      <w:color w:val="605E5C"/>
      <w:shd w:val="clear" w:color="auto" w:fill="E1DFDD"/>
    </w:rPr>
  </w:style>
  <w:style w:type="paragraph" w:customStyle="1" w:styleId="Documentcontroltableheading">
    <w:name w:val="Document control table heading"/>
    <w:basedOn w:val="Tabletext"/>
    <w:rsid w:val="00FE24DC"/>
    <w:rPr>
      <w:b/>
      <w:bCs/>
      <w:lang w:eastAsia="en-GB"/>
    </w:rPr>
  </w:style>
  <w:style w:type="table" w:styleId="TableGrid">
    <w:name w:val="Table Grid"/>
    <w:basedOn w:val="TableNormal"/>
    <w:uiPriority w:val="39"/>
    <w:rsid w:val="009E4286"/>
    <w:rPr>
      <w:rFonts w:ascii="Times New Roman" w:eastAsia="Times New Roman" w:hAnsi="Times New Roman" w:cs="Times New Roman"/>
      <w:sz w:val="20"/>
      <w:szCs w:val="20"/>
      <w:lang w:eastAsia="en-AU"/>
    </w:rPr>
    <w:tblPr>
      <w:tblBorders>
        <w:insideH w:val="single" w:sz="4" w:space="0" w:color="7F7F7F" w:themeColor="text1" w:themeTint="80"/>
        <w:insideV w:val="single" w:sz="4" w:space="0" w:color="7F7F7F" w:themeColor="text1" w:themeTint="80"/>
      </w:tblBorders>
      <w:tblCellMar>
        <w:top w:w="113" w:type="dxa"/>
        <w:bottom w:w="113" w:type="dxa"/>
      </w:tblCellMar>
    </w:tblPr>
  </w:style>
  <w:style w:type="character" w:styleId="FollowedHyperlink">
    <w:name w:val="FollowedHyperlink"/>
    <w:basedOn w:val="DefaultParagraphFont"/>
    <w:uiPriority w:val="99"/>
    <w:unhideWhenUsed/>
    <w:rsid w:val="00E05021"/>
    <w:rPr>
      <w:color w:val="0432FF"/>
      <w:u w:val="single"/>
    </w:rPr>
  </w:style>
  <w:style w:type="character" w:styleId="CommentReference">
    <w:name w:val="annotation reference"/>
    <w:basedOn w:val="DefaultParagraphFont"/>
    <w:uiPriority w:val="99"/>
    <w:semiHidden/>
    <w:unhideWhenUsed/>
    <w:rsid w:val="000618F5"/>
    <w:rPr>
      <w:sz w:val="16"/>
      <w:szCs w:val="16"/>
    </w:rPr>
  </w:style>
  <w:style w:type="paragraph" w:styleId="CommentText">
    <w:name w:val="annotation text"/>
    <w:basedOn w:val="Normal"/>
    <w:link w:val="CommentTextChar"/>
    <w:uiPriority w:val="99"/>
    <w:semiHidden/>
    <w:unhideWhenUsed/>
    <w:rsid w:val="000618F5"/>
    <w:pPr>
      <w:spacing w:line="240" w:lineRule="auto"/>
    </w:pPr>
    <w:rPr>
      <w:sz w:val="20"/>
      <w:szCs w:val="20"/>
    </w:rPr>
  </w:style>
  <w:style w:type="character" w:customStyle="1" w:styleId="CommentTextChar">
    <w:name w:val="Comment Text Char"/>
    <w:basedOn w:val="DefaultParagraphFont"/>
    <w:link w:val="CommentText"/>
    <w:uiPriority w:val="99"/>
    <w:semiHidden/>
    <w:rsid w:val="000618F5"/>
    <w:rPr>
      <w:rFonts w:ascii="Helvetica Neue" w:eastAsia="Calibri" w:hAnsi="Helvetica Neue" w:cs="Calibri"/>
      <w:color w:val="000000"/>
      <w:sz w:val="20"/>
      <w:szCs w:val="20"/>
      <w:lang w:eastAsia="en-AU" w:bidi="en-AU"/>
    </w:rPr>
  </w:style>
  <w:style w:type="paragraph" w:styleId="CommentSubject">
    <w:name w:val="annotation subject"/>
    <w:basedOn w:val="CommentText"/>
    <w:next w:val="CommentText"/>
    <w:link w:val="CommentSubjectChar"/>
    <w:uiPriority w:val="99"/>
    <w:semiHidden/>
    <w:unhideWhenUsed/>
    <w:rsid w:val="000618F5"/>
    <w:rPr>
      <w:b/>
      <w:bCs/>
    </w:rPr>
  </w:style>
  <w:style w:type="character" w:customStyle="1" w:styleId="CommentSubjectChar">
    <w:name w:val="Comment Subject Char"/>
    <w:basedOn w:val="CommentTextChar"/>
    <w:link w:val="CommentSubject"/>
    <w:uiPriority w:val="99"/>
    <w:semiHidden/>
    <w:rsid w:val="000618F5"/>
    <w:rPr>
      <w:rFonts w:ascii="Helvetica Neue" w:eastAsia="Calibri" w:hAnsi="Helvetica Neue" w:cs="Calibri"/>
      <w:b/>
      <w:bCs/>
      <w:color w:val="000000"/>
      <w:sz w:val="20"/>
      <w:szCs w:val="20"/>
      <w:lang w:eastAsia="en-AU" w:bidi="en-AU"/>
    </w:rPr>
  </w:style>
  <w:style w:type="paragraph" w:styleId="Revision">
    <w:name w:val="Revision"/>
    <w:hidden/>
    <w:uiPriority w:val="99"/>
    <w:semiHidden/>
    <w:rsid w:val="00CB04FB"/>
    <w:rPr>
      <w:rFonts w:ascii="Helvetica Neue" w:eastAsia="Calibri" w:hAnsi="Helvetica Neue" w:cs="Calibri"/>
      <w:color w:val="000000"/>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nsw.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gov.au/professional-standards-schemes/are-you-ready-appl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SA theme 11-10-21">
  <a:themeElements>
    <a:clrScheme name="PSA">
      <a:dk1>
        <a:srgbClr val="000000"/>
      </a:dk1>
      <a:lt1>
        <a:srgbClr val="FFFFFF"/>
      </a:lt1>
      <a:dk2>
        <a:srgbClr val="374951"/>
      </a:dk2>
      <a:lt2>
        <a:srgbClr val="9DC0C3"/>
      </a:lt2>
      <a:accent1>
        <a:srgbClr val="EF8C40"/>
      </a:accent1>
      <a:accent2>
        <a:srgbClr val="00A9B3"/>
      </a:accent2>
      <a:accent3>
        <a:srgbClr val="97A822"/>
      </a:accent3>
      <a:accent4>
        <a:srgbClr val="000000"/>
      </a:accent4>
      <a:accent5>
        <a:srgbClr val="000000"/>
      </a:accent5>
      <a:accent6>
        <a:srgbClr val="000000"/>
      </a:accent6>
      <a:hlink>
        <a:srgbClr val="0000FF"/>
      </a:hlink>
      <a:folHlink>
        <a:srgbClr val="800080"/>
      </a:folHlink>
    </a:clrScheme>
    <a:fontScheme name="Test">
      <a:majorFont>
        <a:latin typeface="Lucida Sans"/>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SA theme 11-10-21" id="{5113FC6F-AA7A-954E-9FF8-BE4F56A26DBF}" vid="{2EF99220-9B92-864A-B52A-82F0AE48DA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9" ma:contentTypeDescription="Create a new document." ma:contentTypeScope="" ma:versionID="1f3e22af352817bf5a55eee4d215d8eb">
  <xsd:schema xmlns:xsd="http://www.w3.org/2001/XMLSchema" xmlns:xs="http://www.w3.org/2001/XMLSchema" xmlns:p="http://schemas.microsoft.com/office/2006/metadata/properties" xmlns:ns2="70773230-0b23-4d1f-8c0c-bff7789e7d76" xmlns:ns3="bb1b884d-c721-4ad5-81ff-b3f307621391" xmlns:ns4="9f0ac7ce-5f57-4ea0-9af7-01d4f3f1ccae" targetNamespace="http://schemas.microsoft.com/office/2006/metadata/properties" ma:root="true" ma:fieldsID="87e8a9e20ed6814261d0ae8d8fad2a3a" ns2:_="" ns3:_="" ns4:_="">
    <xsd:import namespace="70773230-0b23-4d1f-8c0c-bff7789e7d76"/>
    <xsd:import namespace="bb1b884d-c721-4ad5-81ff-b3f307621391"/>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35ac0b-b5e8-4c93-b132-bdc16a361184}" ma:internalName="TaxCatchAll" ma:showField="CatchAllData" ma:web="70773230-0b23-4d1f-8c0c-bff7789e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bb1b884d-c721-4ad5-81ff-b3f307621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26020A-35D2-4356-A843-0BCBE223677A}">
  <ds:schemaRefs>
    <ds:schemaRef ds:uri="http://schemas.microsoft.com/sharepoint/v3/contenttype/forms"/>
  </ds:schemaRefs>
</ds:datastoreItem>
</file>

<file path=customXml/itemProps2.xml><?xml version="1.0" encoding="utf-8"?>
<ds:datastoreItem xmlns:ds="http://schemas.openxmlformats.org/officeDocument/2006/customXml" ds:itemID="{0CAEFB64-3A6C-4E75-B3CE-C7F4F36A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73230-0b23-4d1f-8c0c-bff7789e7d76"/>
    <ds:schemaRef ds:uri="bb1b884d-c721-4ad5-81ff-b3f307621391"/>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DD40-78D7-8D4F-8E0D-0B189C2948A1}">
  <ds:schemaRefs>
    <ds:schemaRef ds:uri="http://schemas.openxmlformats.org/officeDocument/2006/bibliography"/>
  </ds:schemaRefs>
</ds:datastoreItem>
</file>

<file path=customXml/itemProps4.xml><?xml version="1.0" encoding="utf-8"?>
<ds:datastoreItem xmlns:ds="http://schemas.openxmlformats.org/officeDocument/2006/customXml" ds:itemID="{EFD5C998-F294-4DB5-B390-2EDC96C59499}">
  <ds:schemaRefs>
    <ds:schemaRef ds:uri="http://purl.org/dc/terms/"/>
    <ds:schemaRef ds:uri="http://purl.org/dc/elements/1.1/"/>
    <ds:schemaRef ds:uri="9f0ac7ce-5f57-4ea0-9af7-01d4f3f1cca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bb1b884d-c721-4ad5-81ff-b3f307621391"/>
    <ds:schemaRef ds:uri="70773230-0b23-4d1f-8c0c-bff7789e7d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2139</Words>
  <Characters>12792</Characters>
  <Application>Microsoft Office Word</Application>
  <DocSecurity>0</DocSecurity>
  <Lines>556</Lines>
  <Paragraphs>248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2025-11-20T04:00:00Z</dcterms:created>
  <dcterms:modified xsi:type="dcterms:W3CDTF">2025-11-20T04:00:00Z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0x010100A63B4DD6684EAA4DAE0A1AD61A4B7896</vt:lpwstr>
  </property>
</Properties>
</file>